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720" w:firstLineChars="200"/>
        <w:jc w:val="both"/>
        <w:textAlignment w:val="auto"/>
        <w:rPr>
          <w:rFonts w:hint="eastAsia" w:ascii="宋体" w:hAnsi="宋体" w:eastAsia="宋体" w:cs="宋体"/>
          <w:sz w:val="36"/>
          <w:szCs w:val="36"/>
        </w:rPr>
      </w:pPr>
      <w:bookmarkStart w:id="0" w:name="_GoBack"/>
      <w:bookmarkEnd w:id="0"/>
      <w:r>
        <w:rPr>
          <w:rFonts w:hint="eastAsia" w:ascii="宋体" w:hAnsi="宋体" w:eastAsia="宋体" w:cs="宋体"/>
          <w:sz w:val="36"/>
          <w:szCs w:val="36"/>
        </w:rPr>
        <w:t>聊城大学2019年度高等学校继续教育发展报告</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一、学校情况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（一）学校概况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聊城大学是山东省属重点综合性大学。2012年学校被确定为山东省首批应用型人才培养特色名校。学校拥有硕士、学士学位授予权，具有硕士研究生推免资格，并与海内外诸多高校合作培养博士学位研究生。学校现有教职工2</w:t>
      </w:r>
      <w:r>
        <w:rPr>
          <w:rFonts w:hint="eastAsia" w:ascii="仿宋" w:hAnsi="仿宋" w:eastAsia="仿宋" w:cs="仿宋"/>
          <w:sz w:val="28"/>
          <w:szCs w:val="28"/>
          <w:lang w:val="en-US" w:eastAsia="zh-CN"/>
        </w:rPr>
        <w:t>246</w:t>
      </w:r>
      <w:r>
        <w:rPr>
          <w:rFonts w:hint="eastAsia" w:ascii="仿宋" w:hAnsi="仿宋" w:eastAsia="仿宋" w:cs="仿宋"/>
          <w:sz w:val="28"/>
          <w:szCs w:val="28"/>
        </w:rPr>
        <w:t>人，其中教授198人，副教授612人。学校现设25个学院，9个研究院所，21个一级学科硕士学位授权点，8个硕士专业学位授权点，98个本科专业。全日制在校本科生、研究生、留学生</w:t>
      </w:r>
      <w:r>
        <w:rPr>
          <w:rFonts w:hint="eastAsia" w:ascii="仿宋" w:hAnsi="仿宋" w:eastAsia="仿宋" w:cs="仿宋"/>
          <w:sz w:val="28"/>
          <w:szCs w:val="28"/>
          <w:lang w:eastAsia="zh-CN"/>
        </w:rPr>
        <w:t>、继续教育学生</w:t>
      </w:r>
      <w:r>
        <w:rPr>
          <w:rFonts w:hint="eastAsia" w:ascii="仿宋" w:hAnsi="仿宋" w:eastAsia="仿宋" w:cs="仿宋"/>
          <w:sz w:val="28"/>
          <w:szCs w:val="28"/>
          <w:lang w:val="en-US" w:eastAsia="zh-CN"/>
        </w:rPr>
        <w:t>4</w:t>
      </w:r>
      <w:r>
        <w:rPr>
          <w:rFonts w:hint="eastAsia" w:ascii="仿宋" w:hAnsi="仿宋" w:eastAsia="仿宋" w:cs="仿宋"/>
          <w:sz w:val="28"/>
          <w:szCs w:val="28"/>
        </w:rPr>
        <w:t>0000余人。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聊城大学</w:t>
      </w:r>
      <w:r>
        <w:rPr>
          <w:rFonts w:hint="eastAsia" w:ascii="仿宋" w:hAnsi="仿宋" w:eastAsia="仿宋" w:cs="仿宋"/>
          <w:sz w:val="28"/>
          <w:szCs w:val="28"/>
          <w:lang w:eastAsia="zh-CN"/>
        </w:rPr>
        <w:t>继续</w:t>
      </w:r>
      <w:r>
        <w:rPr>
          <w:rFonts w:hint="eastAsia" w:ascii="仿宋" w:hAnsi="仿宋" w:eastAsia="仿宋" w:cs="仿宋"/>
          <w:sz w:val="28"/>
          <w:szCs w:val="28"/>
        </w:rPr>
        <w:t>教育创办于1980年，致力于培养适应社会发展的实用性人才，截止2019年，共向社会输送优秀继续教育人</w:t>
      </w:r>
      <w:r>
        <w:rPr>
          <w:rFonts w:hint="eastAsia" w:ascii="仿宋" w:hAnsi="仿宋" w:eastAsia="仿宋" w:cs="仿宋"/>
          <w:color w:val="auto"/>
          <w:sz w:val="28"/>
          <w:szCs w:val="28"/>
        </w:rPr>
        <w:t>才</w:t>
      </w:r>
      <w:r>
        <w:rPr>
          <w:rFonts w:hint="eastAsia" w:ascii="仿宋" w:hAnsi="仿宋" w:eastAsia="仿宋" w:cs="仿宋"/>
          <w:color w:val="auto"/>
          <w:sz w:val="28"/>
          <w:szCs w:val="28"/>
          <w:lang w:val="en-US" w:eastAsia="zh-CN"/>
        </w:rPr>
        <w:t>85000</w:t>
      </w:r>
      <w:r>
        <w:rPr>
          <w:rFonts w:hint="eastAsia" w:ascii="仿宋" w:hAnsi="仿宋" w:eastAsia="仿宋" w:cs="仿宋"/>
          <w:sz w:val="28"/>
          <w:szCs w:val="28"/>
        </w:rPr>
        <w:t>多人。学校具有函授、业余、培训班等多种办学形式和专科、专升本、高起本等多种办学层次，学科门类涵盖文史、理工、艺术、经管、法学、农学等。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（二）学校继续教育总体规划与办学定位</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充分利用全日制优质办学资源和学校区位优势，立足山东，侧重鲁西，创办具有聊城大学特色的高质量继续教育。学校稳固发展学历教育，大力拓展非学历继续教育。学历继续教育以人才成长为目标，以改革发展为动力，以质量建设为中心，稳定招生规模，满足社会</w:t>
      </w:r>
      <w:r>
        <w:rPr>
          <w:rFonts w:hint="eastAsia" w:ascii="仿宋" w:hAnsi="仿宋" w:eastAsia="仿宋" w:cs="仿宋"/>
          <w:sz w:val="28"/>
          <w:szCs w:val="28"/>
          <w:lang w:eastAsia="zh-CN"/>
        </w:rPr>
        <w:t>对</w:t>
      </w:r>
      <w:r>
        <w:rPr>
          <w:rFonts w:hint="eastAsia" w:ascii="仿宋" w:hAnsi="仿宋" w:eastAsia="仿宋" w:cs="仿宋"/>
          <w:sz w:val="28"/>
          <w:szCs w:val="28"/>
        </w:rPr>
        <w:t>人才发展</w:t>
      </w:r>
      <w:r>
        <w:rPr>
          <w:rFonts w:hint="eastAsia" w:ascii="仿宋" w:hAnsi="仿宋" w:eastAsia="仿宋" w:cs="仿宋"/>
          <w:sz w:val="28"/>
          <w:szCs w:val="28"/>
          <w:lang w:eastAsia="zh-CN"/>
        </w:rPr>
        <w:t>的</w:t>
      </w:r>
      <w:r>
        <w:rPr>
          <w:rFonts w:hint="eastAsia" w:ascii="仿宋" w:hAnsi="仿宋" w:eastAsia="仿宋" w:cs="仿宋"/>
          <w:sz w:val="28"/>
          <w:szCs w:val="28"/>
        </w:rPr>
        <w:t>需求。非学历继续教育紧跟社会发展趋势，扩大培训领域，提升培训品质，走创新、品牌、特色发展之路。</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继续教育工作的办学定位是：以习近平新时代中国特色社会主义思想为指导，助力建设学习型社会，大力提高国民素质，主动适应我国经济社会发展和人的全面发展需求，围绕应用型人才培养目标，致力于探索继续教育人才培养的改革与创新，为区域经济</w:t>
      </w:r>
      <w:r>
        <w:rPr>
          <w:rFonts w:hint="eastAsia" w:ascii="仿宋" w:hAnsi="仿宋" w:eastAsia="仿宋" w:cs="仿宋"/>
          <w:sz w:val="28"/>
          <w:szCs w:val="28"/>
          <w:lang w:eastAsia="zh-CN"/>
        </w:rPr>
        <w:t>、</w:t>
      </w:r>
      <w:r>
        <w:rPr>
          <w:rFonts w:hint="eastAsia" w:ascii="仿宋" w:hAnsi="仿宋" w:eastAsia="仿宋" w:cs="仿宋"/>
          <w:sz w:val="28"/>
          <w:szCs w:val="28"/>
        </w:rPr>
        <w:t>社会发展提供人才支撑。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（三）学校继续教育办学体制与管理机制</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继续教育实行校院两级管理。继续教育学院是学校继续教育工作的主管部门，统筹、协调、组织和归口管理全校成人学历教育、非学历教育工作。负责制定继续教育相关规章制度，统筹各专业人才培养方案的制定与实施，组织数字化课程资源建设，负责招生录取、学籍注册、毕业生证件办理等工作，负责非学历继续教育的组织、实施、审批和监管。各教学单位（含校内学院和校外函授站）负责专业建设、课程建设、师资队伍建设、教学条件建设、生源发动、组织实施教学和考试、日常学生管理、质量监控体系建设等工作。</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二、专业设置</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（一）学历继续教育专业设置情况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共设35个专业，科类主要有理工、文史、教育、经管，办学层次分为高中起点本科、专升本、高中起点专科，学习形式主要是函授，保留了英语一个业余专业。专升本、高起本、高起专的专业设置比例约为5∶2∶1，文科专业和理科专业比例约为2∶1。</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（二）学历继续教育专业调整情况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教育部和省教育厅关于高等学历继续教育的规定，2019年学校继续调整学历教育专业。学校专业调整首先依据国家政策，逐步减少没有相应全日制专业的继续教育专业。其次，遵循经济社会和人才发展需求与学校优质专业</w:t>
      </w:r>
      <w:r>
        <w:rPr>
          <w:rFonts w:hint="eastAsia" w:ascii="仿宋" w:hAnsi="仿宋" w:eastAsia="仿宋" w:cs="仿宋"/>
          <w:sz w:val="28"/>
          <w:szCs w:val="28"/>
          <w:lang w:eastAsia="zh-CN"/>
        </w:rPr>
        <w:t>有机</w:t>
      </w:r>
      <w:r>
        <w:rPr>
          <w:rFonts w:hint="eastAsia" w:ascii="仿宋" w:hAnsi="仿宋" w:eastAsia="仿宋" w:cs="仿宋"/>
          <w:sz w:val="28"/>
          <w:szCs w:val="28"/>
        </w:rPr>
        <w:t>结合的原则，发展优势特色专业。再次，根据招生情况，淘汰连续两年招生数量不达标的专业，集中力量发展优质专业。</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2019年学校专业由2018年的37个调整至35个。其中，高中起点专科专业由2018年的7个减少到5个，专升本由21个减少到20个，新增1个高中起点本科专业，高中起点本科专业增至10个。</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（三）专业人才培养方案制订及调整情况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重新调整了人才培养方案。人才培养方案中明确规定了主干学科和主干课程，保证学生夯实专业核心知识和关键能力；课程体系设置充分考虑教学内容的基础性、针对性和适用性，将教学内容划定为面授与自学、公共必修课与专业必修课、专业选修课与任意选修课，对各个课程的学时做了严格规定。科学的课程体系设置使学生</w:t>
      </w:r>
      <w:r>
        <w:rPr>
          <w:rFonts w:hint="eastAsia" w:ascii="仿宋" w:hAnsi="仿宋" w:eastAsia="仿宋" w:cs="仿宋"/>
          <w:sz w:val="28"/>
          <w:szCs w:val="28"/>
          <w:lang w:eastAsia="zh-CN"/>
        </w:rPr>
        <w:t>在</w:t>
      </w:r>
      <w:r>
        <w:rPr>
          <w:rFonts w:hint="eastAsia" w:ascii="仿宋" w:hAnsi="仿宋" w:eastAsia="仿宋" w:cs="仿宋"/>
          <w:sz w:val="28"/>
          <w:szCs w:val="28"/>
        </w:rPr>
        <w:t>思想道德、专业知识、专业技能、实践创新能力等</w:t>
      </w:r>
      <w:r>
        <w:rPr>
          <w:rFonts w:hint="eastAsia" w:ascii="仿宋" w:hAnsi="仿宋" w:eastAsia="仿宋" w:cs="仿宋"/>
          <w:sz w:val="28"/>
          <w:szCs w:val="28"/>
          <w:lang w:eastAsia="zh-CN"/>
        </w:rPr>
        <w:t>得到</w:t>
      </w:r>
      <w:r>
        <w:rPr>
          <w:rFonts w:hint="eastAsia" w:ascii="仿宋" w:hAnsi="仿宋" w:eastAsia="仿宋" w:cs="仿宋"/>
          <w:sz w:val="28"/>
          <w:szCs w:val="28"/>
        </w:rPr>
        <w:t>全面</w:t>
      </w:r>
      <w:r>
        <w:rPr>
          <w:rFonts w:hint="eastAsia" w:ascii="仿宋" w:hAnsi="仿宋" w:eastAsia="仿宋" w:cs="仿宋"/>
          <w:sz w:val="28"/>
          <w:szCs w:val="28"/>
          <w:lang w:eastAsia="zh-CN"/>
        </w:rPr>
        <w:t>提升</w:t>
      </w:r>
      <w:r>
        <w:rPr>
          <w:rFonts w:hint="eastAsia" w:ascii="仿宋" w:hAnsi="仿宋" w:eastAsia="仿宋" w:cs="仿宋"/>
          <w:sz w:val="28"/>
          <w:szCs w:val="28"/>
        </w:rPr>
        <w:t>。</w:t>
      </w:r>
    </w:p>
    <w:p>
      <w:pPr>
        <w:keepNext w:val="0"/>
        <w:keepLines w:val="0"/>
        <w:pageBreakBefore w:val="0"/>
        <w:tabs>
          <w:tab w:val="left" w:pos="6660"/>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三、人才培养</w:t>
      </w:r>
      <w:r>
        <w:rPr>
          <w:rFonts w:hint="eastAsia" w:ascii="仿宋" w:hAnsi="仿宋" w:eastAsia="仿宋" w:cs="仿宋"/>
          <w:sz w:val="28"/>
          <w:szCs w:val="28"/>
        </w:rPr>
        <w:tab/>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（一）学历继续教育情况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1.总体规模</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2019年，学校共有成人教育在校生12932人。招生对象主要为社会从业人员，招生地域为山东省内。</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2019年，注册新生6677人，其中专科层次3032人，本科层次3645人。</w:t>
      </w:r>
      <w:r>
        <w:rPr>
          <w:rFonts w:hint="eastAsia" w:ascii="仿宋" w:hAnsi="仿宋" w:eastAsia="仿宋" w:cs="仿宋"/>
          <w:sz w:val="28"/>
          <w:szCs w:val="28"/>
          <w:lang w:eastAsia="zh-CN"/>
        </w:rPr>
        <w:t>（</w:t>
      </w:r>
      <w:r>
        <w:rPr>
          <w:rFonts w:hint="eastAsia" w:ascii="仿宋" w:hAnsi="仿宋" w:eastAsia="仿宋" w:cs="仿宋"/>
          <w:sz w:val="28"/>
          <w:szCs w:val="28"/>
        </w:rPr>
        <w:t>各专业具体招生人数见表1</w:t>
      </w:r>
      <w:r>
        <w:rPr>
          <w:rFonts w:hint="eastAsia" w:ascii="仿宋" w:hAnsi="仿宋" w:eastAsia="仿宋" w:cs="仿宋"/>
          <w:sz w:val="28"/>
          <w:szCs w:val="28"/>
          <w:lang w:eastAsia="zh-CN"/>
        </w:rPr>
        <w:t>，</w:t>
      </w:r>
      <w:r>
        <w:rPr>
          <w:rFonts w:hint="eastAsia" w:ascii="仿宋" w:hAnsi="仿宋" w:eastAsia="仿宋" w:cs="仿宋"/>
          <w:sz w:val="28"/>
          <w:szCs w:val="28"/>
        </w:rPr>
        <w:t>继续教育与全日制专业注册人数对比</w:t>
      </w:r>
      <w:r>
        <w:rPr>
          <w:rFonts w:hint="eastAsia" w:ascii="仿宋" w:hAnsi="仿宋" w:eastAsia="仿宋" w:cs="仿宋"/>
          <w:sz w:val="28"/>
          <w:szCs w:val="28"/>
          <w:lang w:eastAsia="zh-CN"/>
        </w:rPr>
        <w:t>见</w:t>
      </w:r>
      <w:r>
        <w:rPr>
          <w:rFonts w:hint="eastAsia" w:ascii="仿宋" w:hAnsi="仿宋" w:eastAsia="仿宋" w:cs="仿宋"/>
          <w:sz w:val="28"/>
          <w:szCs w:val="28"/>
        </w:rPr>
        <w:t>表2</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cs="仿宋"/>
          <w:sz w:val="28"/>
          <w:szCs w:val="28"/>
        </w:rPr>
        <w:t>2019</w:t>
      </w:r>
      <w:r>
        <w:rPr>
          <w:rFonts w:hint="eastAsia" w:ascii="仿宋" w:hAnsi="仿宋" w:eastAsia="仿宋" w:cs="仿宋"/>
          <w:sz w:val="28"/>
          <w:szCs w:val="28"/>
          <w:lang w:eastAsia="zh-CN"/>
        </w:rPr>
        <w:t>年</w:t>
      </w:r>
      <w:r>
        <w:rPr>
          <w:rFonts w:hint="eastAsia" w:ascii="仿宋" w:hAnsi="仿宋" w:eastAsia="仿宋" w:cs="仿宋"/>
          <w:sz w:val="28"/>
          <w:szCs w:val="28"/>
        </w:rPr>
        <w:t>应毕业4691人，实际毕业4589人，其中本科毕业生2443人，专科毕业生2146人，毕业率97.83%。授予学士学位 355 人</w:t>
      </w:r>
      <w:r>
        <w:rPr>
          <w:rFonts w:hint="eastAsia" w:ascii="仿宋" w:hAnsi="仿宋" w:eastAsia="仿宋" w:cs="仿宋"/>
          <w:sz w:val="28"/>
          <w:szCs w:val="28"/>
          <w:lang w:eastAsia="zh-CN"/>
        </w:rPr>
        <w:t>，</w:t>
      </w:r>
      <w:r>
        <w:rPr>
          <w:rFonts w:hint="eastAsia" w:ascii="仿宋" w:hAnsi="仿宋" w:eastAsia="仿宋" w:cs="仿宋"/>
          <w:sz w:val="28"/>
          <w:szCs w:val="28"/>
        </w:rPr>
        <w:t>本科毕业生的学位授予率14.54%。</w:t>
      </w:r>
    </w:p>
    <w:p>
      <w:pPr>
        <w:jc w:val="center"/>
        <w:rPr>
          <w:rFonts w:hint="eastAsia" w:ascii="仿宋" w:hAnsi="仿宋" w:eastAsia="仿宋"/>
          <w:b/>
          <w:bCs/>
          <w:sz w:val="24"/>
        </w:rPr>
      </w:pPr>
    </w:p>
    <w:p>
      <w:pPr>
        <w:jc w:val="center"/>
        <w:rPr>
          <w:rFonts w:ascii="仿宋" w:hAnsi="仿宋" w:eastAsia="仿宋"/>
          <w:b/>
          <w:bCs/>
          <w:sz w:val="24"/>
        </w:rPr>
      </w:pPr>
      <w:r>
        <w:rPr>
          <w:rFonts w:hint="eastAsia" w:ascii="仿宋" w:hAnsi="仿宋" w:eastAsia="仿宋"/>
          <w:b/>
          <w:bCs/>
          <w:sz w:val="24"/>
        </w:rPr>
        <w:t>表1.2019年聊城大学各专业注册人数一览表</w:t>
      </w:r>
    </w:p>
    <w:tbl>
      <w:tblPr>
        <w:tblStyle w:val="5"/>
        <w:tblpPr w:leftFromText="180" w:rightFromText="180" w:vertAnchor="text" w:horzAnchor="page" w:tblpX="1862"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53"/>
        <w:gridCol w:w="2304"/>
        <w:gridCol w:w="1516"/>
        <w:gridCol w:w="145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04"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专业名称</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层次</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学习形式</w:t>
            </w:r>
          </w:p>
        </w:tc>
        <w:tc>
          <w:tcPr>
            <w:tcW w:w="1581"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法学</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汉语言文学</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业余</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计算机科学与技术</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会计学</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人力资源管理</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行政管理</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学前教育</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高分子材料</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小学教育</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英语</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业余</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经济学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法学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工程管理</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教育学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学前教育</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小学教育</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汉语言文学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数学与应用数学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环境科学</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机械设计制造及其自动化</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汽车服务工程</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通信工程</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23</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计算机科学与技术</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土木工程</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安全工程</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化学工程与工艺</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27</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工商管理</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会计学</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29</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人力资源管理</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30</w:t>
            </w:r>
          </w:p>
        </w:tc>
        <w:tc>
          <w:tcPr>
            <w:tcW w:w="2304"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行政管理</w:t>
            </w:r>
          </w:p>
        </w:tc>
        <w:tc>
          <w:tcPr>
            <w:tcW w:w="1516"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31</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会计</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32</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人力资源管理</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行政管理</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34</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应用化工技术</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工商企业管理</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36</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学前教育</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37</w:t>
            </w:r>
          </w:p>
        </w:tc>
        <w:tc>
          <w:tcPr>
            <w:tcW w:w="2304"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小学教育</w:t>
            </w:r>
          </w:p>
        </w:tc>
        <w:tc>
          <w:tcPr>
            <w:tcW w:w="1516"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高起专</w:t>
            </w:r>
          </w:p>
        </w:tc>
        <w:tc>
          <w:tcPr>
            <w:tcW w:w="1458"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1581" w:type="dxa"/>
            <w:shd w:val="clear" w:color="auto" w:fill="FFFFFF"/>
          </w:tcPr>
          <w:p>
            <w:pPr>
              <w:jc w:val="center"/>
              <w:rPr>
                <w:rFonts w:hint="eastAsia" w:ascii="宋体" w:hAnsi="宋体" w:eastAsia="宋体" w:cs="宋体"/>
                <w:sz w:val="21"/>
                <w:szCs w:val="21"/>
              </w:rPr>
            </w:pPr>
            <w:r>
              <w:rPr>
                <w:rFonts w:hint="eastAsia" w:ascii="宋体" w:hAnsi="宋体" w:eastAsia="宋体" w:cs="宋体"/>
                <w:sz w:val="21"/>
                <w:szCs w:val="21"/>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153"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2304" w:type="dxa"/>
            <w:shd w:val="clear" w:color="auto" w:fill="FFFFFF"/>
            <w:vAlign w:val="center"/>
          </w:tcPr>
          <w:p>
            <w:pPr>
              <w:jc w:val="center"/>
              <w:rPr>
                <w:rFonts w:hint="eastAsia" w:ascii="宋体" w:hAnsi="宋体" w:eastAsia="宋体" w:cs="宋体"/>
                <w:sz w:val="21"/>
                <w:szCs w:val="21"/>
              </w:rPr>
            </w:pPr>
          </w:p>
        </w:tc>
        <w:tc>
          <w:tcPr>
            <w:tcW w:w="1516" w:type="dxa"/>
            <w:shd w:val="clear" w:color="auto" w:fill="FFFFFF"/>
            <w:vAlign w:val="center"/>
          </w:tcPr>
          <w:p>
            <w:pPr>
              <w:jc w:val="center"/>
              <w:rPr>
                <w:rFonts w:hint="eastAsia" w:ascii="宋体" w:hAnsi="宋体" w:eastAsia="宋体" w:cs="宋体"/>
                <w:sz w:val="21"/>
                <w:szCs w:val="21"/>
              </w:rPr>
            </w:pPr>
          </w:p>
        </w:tc>
        <w:tc>
          <w:tcPr>
            <w:tcW w:w="1458" w:type="dxa"/>
            <w:shd w:val="clear" w:color="auto" w:fill="FFFFFF"/>
            <w:vAlign w:val="center"/>
          </w:tcPr>
          <w:p>
            <w:pPr>
              <w:jc w:val="center"/>
              <w:rPr>
                <w:rFonts w:hint="eastAsia" w:ascii="宋体" w:hAnsi="宋体" w:eastAsia="宋体" w:cs="宋体"/>
                <w:sz w:val="21"/>
                <w:szCs w:val="21"/>
              </w:rPr>
            </w:pPr>
          </w:p>
        </w:tc>
        <w:tc>
          <w:tcPr>
            <w:tcW w:w="1581" w:type="dxa"/>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6677</w:t>
            </w:r>
          </w:p>
        </w:tc>
      </w:tr>
    </w:tbl>
    <w:p>
      <w:pPr>
        <w:ind w:firstLine="482" w:firstLineChars="200"/>
        <w:rPr>
          <w:rFonts w:ascii="仿宋" w:hAnsi="仿宋" w:eastAsia="仿宋"/>
          <w:b/>
          <w:bCs/>
          <w:sz w:val="24"/>
        </w:rPr>
      </w:pPr>
    </w:p>
    <w:p>
      <w:pPr>
        <w:jc w:val="center"/>
        <w:rPr>
          <w:rFonts w:ascii="仿宋" w:hAnsi="仿宋" w:eastAsia="仿宋"/>
          <w:b/>
          <w:bCs/>
          <w:sz w:val="24"/>
        </w:rPr>
      </w:pPr>
      <w:r>
        <w:rPr>
          <w:rFonts w:hint="eastAsia" w:ascii="仿宋" w:hAnsi="仿宋" w:eastAsia="仿宋"/>
          <w:b/>
          <w:bCs/>
          <w:sz w:val="24"/>
        </w:rPr>
        <w:t>表2.2019年继续教育与全日制专业注册人数对比表</w:t>
      </w:r>
    </w:p>
    <w:tbl>
      <w:tblPr>
        <w:tblStyle w:val="5"/>
        <w:tblpPr w:leftFromText="180" w:rightFromText="180" w:vertAnchor="text" w:horzAnchor="page" w:tblpXSpec="center" w:tblpY="31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950"/>
        <w:gridCol w:w="845"/>
        <w:gridCol w:w="996"/>
        <w:gridCol w:w="1173"/>
        <w:gridCol w:w="105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专业名称</w:t>
            </w:r>
          </w:p>
        </w:tc>
        <w:tc>
          <w:tcPr>
            <w:tcW w:w="950"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层次</w:t>
            </w:r>
          </w:p>
        </w:tc>
        <w:tc>
          <w:tcPr>
            <w:tcW w:w="8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w:t>
            </w:r>
          </w:p>
        </w:tc>
        <w:tc>
          <w:tcPr>
            <w:tcW w:w="2169"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学历继续教育</w:t>
            </w:r>
          </w:p>
        </w:tc>
        <w:tc>
          <w:tcPr>
            <w:tcW w:w="2059"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全日制教育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firstLineChars="200"/>
              <w:jc w:val="center"/>
              <w:rPr>
                <w:rFonts w:hint="eastAsia" w:ascii="宋体" w:hAnsi="宋体" w:eastAsia="宋体" w:cs="宋体"/>
                <w:sz w:val="21"/>
                <w:szCs w:val="21"/>
              </w:rPr>
            </w:pPr>
          </w:p>
        </w:tc>
        <w:tc>
          <w:tcPr>
            <w:tcW w:w="9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firstLineChars="200"/>
              <w:jc w:val="center"/>
              <w:rPr>
                <w:rFonts w:hint="eastAsia" w:ascii="宋体" w:hAnsi="宋体" w:eastAsia="宋体" w:cs="宋体"/>
                <w:sz w:val="21"/>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firstLineChars="200"/>
              <w:jc w:val="center"/>
              <w:rPr>
                <w:rFonts w:hint="eastAsia" w:ascii="宋体" w:hAnsi="宋体" w:eastAsia="宋体" w:cs="宋体"/>
                <w:sz w:val="21"/>
                <w:szCs w:val="21"/>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招生数</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在校生数</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招生数</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在校生数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法学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122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205</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汉语言文学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业余</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97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281</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计算机科学与技术</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99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112</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会计学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245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84</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人力资源管理</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204</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78</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行政管理</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65</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261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77</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学前教育</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137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高分子材料</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102</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小学教育</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105</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英语</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高起本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71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169</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经济学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55</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法学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129</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258</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205</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工程管理</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36</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教育学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602</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1092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学前教育</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260</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小学教育</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881</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1667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汉语言文学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242</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573</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281</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数学与应用数学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
              </w:rPr>
              <w:t>环境科学</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
              </w:rPr>
              <w:t>机械设计制造及其自动化</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33</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i w:val="0"/>
                <w:color w:val="auto"/>
                <w:kern w:val="0"/>
                <w:sz w:val="21"/>
                <w:szCs w:val="21"/>
                <w:u w:val="none"/>
                <w:shd w:val="clear" w:color="auto" w:fill="auto"/>
                <w:lang w:val="en-US" w:eastAsia="zh-CN" w:bidi="ar"/>
              </w:rPr>
              <w:t>汽车服务工程</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i w:val="0"/>
                <w:color w:val="auto"/>
                <w:kern w:val="0"/>
                <w:sz w:val="21"/>
                <w:szCs w:val="21"/>
                <w:u w:val="none"/>
                <w:shd w:val="clear" w:color="auto" w:fill="auto"/>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shd w:val="clear" w:color="auto" w:fill="auto"/>
              </w:rPr>
            </w:pPr>
            <w:r>
              <w:rPr>
                <w:rFonts w:hint="eastAsia" w:ascii="宋体" w:hAnsi="宋体" w:eastAsia="宋体" w:cs="宋体"/>
                <w:i w:val="0"/>
                <w:color w:val="auto"/>
                <w:kern w:val="0"/>
                <w:sz w:val="21"/>
                <w:szCs w:val="21"/>
                <w:u w:val="none"/>
                <w:shd w:val="clear" w:color="auto" w:fill="auto"/>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通信工程</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
              </w:rPr>
              <w:t>计算机科学与技术</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79</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112</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土木工程</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201</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411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186</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安全工程</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专升本</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29</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化学工程与工艺</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51</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工商管理</w:t>
            </w:r>
          </w:p>
        </w:tc>
        <w:tc>
          <w:tcPr>
            <w:tcW w:w="950" w:type="dxa"/>
            <w:tcBorders>
              <w:top w:val="nil"/>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124</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243</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会计学</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280</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575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人力资源管理</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sz w:val="21"/>
                <w:szCs w:val="21"/>
              </w:rPr>
            </w:pPr>
            <w:r>
              <w:rPr>
                <w:rFonts w:hint="eastAsia" w:ascii="宋体" w:hAnsi="宋体" w:eastAsia="宋体" w:cs="宋体"/>
                <w:sz w:val="21"/>
                <w:szCs w:val="21"/>
              </w:rPr>
              <w:t>专升本</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
              </w:rPr>
              <w:t>行政管理</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专升本</w:t>
            </w: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函授</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127</w:t>
            </w:r>
          </w:p>
        </w:tc>
        <w:tc>
          <w:tcPr>
            <w:tcW w:w="1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325</w:t>
            </w:r>
          </w:p>
        </w:tc>
      </w:tr>
    </w:tbl>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2.生源分析</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2019年下半年在学学生共12932人，生源全部来自山东省。男生4042人，女生8890人，男女比例大约1∶2。20岁以下656人，21</w:t>
      </w:r>
      <w:r>
        <w:rPr>
          <w:rFonts w:hint="eastAsia" w:ascii="仿宋" w:hAnsi="仿宋" w:eastAsia="仿宋" w:cs="仿宋"/>
          <w:sz w:val="28"/>
          <w:szCs w:val="28"/>
          <w:lang w:eastAsia="zh-CN"/>
        </w:rPr>
        <w:t>岁</w:t>
      </w:r>
      <w:r>
        <w:rPr>
          <w:rFonts w:hint="eastAsia" w:ascii="仿宋" w:hAnsi="仿宋" w:eastAsia="仿宋" w:cs="仿宋"/>
          <w:sz w:val="28"/>
          <w:szCs w:val="28"/>
        </w:rPr>
        <w:t>到30岁7010人，30岁以上5266人</w:t>
      </w:r>
      <w:r>
        <w:rPr>
          <w:rFonts w:hint="eastAsia" w:ascii="仿宋" w:hAnsi="仿宋" w:eastAsia="仿宋" w:cs="仿宋"/>
          <w:sz w:val="28"/>
          <w:szCs w:val="28"/>
          <w:lang w:eastAsia="zh-CN"/>
        </w:rPr>
        <w:t>。</w:t>
      </w:r>
      <w:r>
        <w:rPr>
          <w:rFonts w:hint="eastAsia" w:ascii="仿宋" w:hAnsi="仿宋" w:eastAsia="仿宋" w:cs="仿宋"/>
          <w:sz w:val="28"/>
          <w:szCs w:val="28"/>
        </w:rPr>
        <w:t>28岁以上的共7564人，占在校生总人数的60%。从2019年招生专业来看，专业人数排在前几位的依次是教育类、管理类、工学等大类，其中</w:t>
      </w:r>
      <w:r>
        <w:rPr>
          <w:rFonts w:hint="eastAsia" w:ascii="仿宋" w:hAnsi="仿宋" w:eastAsia="仿宋" w:cs="仿宋"/>
          <w:sz w:val="28"/>
          <w:szCs w:val="28"/>
          <w:lang w:eastAsia="zh-CN"/>
        </w:rPr>
        <w:t>教育</w:t>
      </w:r>
      <w:r>
        <w:rPr>
          <w:rFonts w:hint="eastAsia" w:ascii="仿宋" w:hAnsi="仿宋" w:eastAsia="仿宋" w:cs="仿宋"/>
          <w:sz w:val="28"/>
          <w:szCs w:val="28"/>
        </w:rPr>
        <w:t>类的学生人数达到了3</w:t>
      </w:r>
      <w:r>
        <w:rPr>
          <w:rFonts w:hint="eastAsia" w:ascii="仿宋" w:hAnsi="仿宋" w:eastAsia="仿宋" w:cs="仿宋"/>
          <w:sz w:val="28"/>
          <w:szCs w:val="28"/>
          <w:lang w:val="en-US" w:eastAsia="zh-CN"/>
        </w:rPr>
        <w:t>0</w:t>
      </w:r>
      <w:r>
        <w:rPr>
          <w:rFonts w:hint="eastAsia" w:ascii="仿宋" w:hAnsi="仿宋" w:eastAsia="仿宋" w:cs="仿宋"/>
          <w:sz w:val="28"/>
          <w:szCs w:val="28"/>
        </w:rPr>
        <w:t>00多人，占2019年招生总人数近二分之一。</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3.人才培养模式与教学基本情况</w:t>
      </w:r>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根据学历继续教育和成人学习特点，充分运用现代信息技术进行人才培养，建立“聊大成教在线学习平台”，利用平台进行线上学习。学校精选优质师资、自建高质量</w:t>
      </w:r>
      <w:r>
        <w:rPr>
          <w:rFonts w:hint="eastAsia" w:ascii="仿宋" w:hAnsi="仿宋" w:eastAsia="仿宋" w:cs="仿宋"/>
          <w:sz w:val="28"/>
          <w:szCs w:val="28"/>
          <w:lang w:eastAsia="zh-CN"/>
        </w:rPr>
        <w:t>继续</w:t>
      </w:r>
      <w:r>
        <w:rPr>
          <w:rFonts w:hint="eastAsia" w:ascii="仿宋" w:hAnsi="仿宋" w:eastAsia="仿宋" w:cs="仿宋"/>
          <w:sz w:val="28"/>
          <w:szCs w:val="28"/>
        </w:rPr>
        <w:t>教育资源，开展线上教学和辅导。为保障学习效果，</w:t>
      </w:r>
      <w:r>
        <w:rPr>
          <w:rFonts w:hint="eastAsia" w:ascii="仿宋" w:hAnsi="仿宋" w:eastAsia="仿宋" w:cs="仿宋"/>
          <w:sz w:val="28"/>
          <w:szCs w:val="28"/>
          <w:lang w:eastAsia="zh-CN"/>
        </w:rPr>
        <w:t>加强学习过程管理</w:t>
      </w:r>
      <w:r>
        <w:rPr>
          <w:rFonts w:hint="eastAsia" w:ascii="仿宋" w:hAnsi="仿宋" w:eastAsia="仿宋" w:cs="仿宋"/>
          <w:sz w:val="28"/>
          <w:szCs w:val="28"/>
          <w:lang w:val="en-US" w:eastAsia="zh-CN"/>
        </w:rPr>
        <w:t>,</w:t>
      </w:r>
      <w:r>
        <w:rPr>
          <w:rFonts w:hint="eastAsia" w:ascii="仿宋" w:hAnsi="仿宋" w:eastAsia="仿宋" w:cs="仿宋"/>
          <w:sz w:val="28"/>
          <w:szCs w:val="28"/>
        </w:rPr>
        <w:t>学生总成绩由平时学习过程成绩、作业成绩和期末考核成绩组成。学生在线学习时长、论坛答疑和作业提交情况通过“聊大成教在线学习平台”进行统计</w:t>
      </w:r>
      <w:r>
        <w:rPr>
          <w:rFonts w:hint="eastAsia" w:ascii="仿宋" w:hAnsi="仿宋" w:eastAsia="仿宋" w:cs="仿宋"/>
          <w:sz w:val="28"/>
          <w:szCs w:val="28"/>
          <w:lang w:val="en-US" w:eastAsia="zh-CN"/>
        </w:rPr>
        <w:t>,计入平时学习成绩。</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（二）非学历继续教育情况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1.总体规模</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2019年度</w:t>
      </w:r>
      <w:r>
        <w:rPr>
          <w:rFonts w:hint="eastAsia" w:ascii="仿宋" w:hAnsi="仿宋" w:eastAsia="仿宋" w:cs="仿宋"/>
          <w:sz w:val="28"/>
          <w:szCs w:val="28"/>
          <w:lang w:eastAsia="zh-CN"/>
        </w:rPr>
        <w:t>举办</w:t>
      </w:r>
      <w:r>
        <w:rPr>
          <w:rFonts w:hint="eastAsia" w:ascii="仿宋" w:hAnsi="仿宋" w:eastAsia="仿宋" w:cs="仿宋"/>
          <w:sz w:val="28"/>
          <w:szCs w:val="28"/>
        </w:rPr>
        <w:t>培训班35个，培训人数约9800人，实现培训收入430万元。教育培训领域和地域进一步拓展，领域涵盖企业培训、教师培训、干部培训、三农培训、消防、司法、财政、退役士兵、民主党派培训等</w:t>
      </w:r>
      <w:r>
        <w:rPr>
          <w:rFonts w:hint="eastAsia" w:ascii="仿宋" w:hAnsi="仿宋" w:eastAsia="仿宋" w:cs="仿宋"/>
          <w:sz w:val="28"/>
          <w:szCs w:val="28"/>
          <w:lang w:eastAsia="zh-CN"/>
        </w:rPr>
        <w:t>；</w:t>
      </w:r>
      <w:r>
        <w:rPr>
          <w:rFonts w:hint="eastAsia" w:ascii="仿宋" w:hAnsi="仿宋" w:eastAsia="仿宋" w:cs="仿宋"/>
          <w:sz w:val="28"/>
          <w:szCs w:val="28"/>
        </w:rPr>
        <w:t>地域省内突破聊城，</w:t>
      </w:r>
      <w:r>
        <w:rPr>
          <w:rFonts w:hint="eastAsia" w:ascii="仿宋" w:hAnsi="仿宋" w:eastAsia="仿宋" w:cs="仿宋"/>
          <w:sz w:val="28"/>
          <w:szCs w:val="28"/>
          <w:lang w:eastAsia="zh-CN"/>
        </w:rPr>
        <w:t>开拓出</w:t>
      </w:r>
      <w:r>
        <w:rPr>
          <w:rFonts w:hint="eastAsia" w:ascii="仿宋" w:hAnsi="仿宋" w:eastAsia="仿宋" w:cs="仿宋"/>
          <w:sz w:val="28"/>
          <w:szCs w:val="28"/>
        </w:rPr>
        <w:t>济南、东营等先进地区</w:t>
      </w:r>
      <w:r>
        <w:rPr>
          <w:rFonts w:hint="eastAsia" w:ascii="仿宋" w:hAnsi="仿宋" w:eastAsia="仿宋" w:cs="仿宋"/>
          <w:sz w:val="28"/>
          <w:szCs w:val="28"/>
          <w:lang w:eastAsia="zh-CN"/>
        </w:rPr>
        <w:t>，培训层次包括国培、省培和市培</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2019年学校</w:t>
      </w:r>
      <w:r>
        <w:rPr>
          <w:rFonts w:hint="eastAsia" w:ascii="仿宋" w:hAnsi="仿宋" w:eastAsia="仿宋" w:cs="仿宋"/>
          <w:sz w:val="28"/>
          <w:szCs w:val="28"/>
        </w:rPr>
        <w:t>获批青海省教育厅2019-2021年遴选中小学（幼儿园）教师培训项目承办机构资格。我校教师培训跨出山东，实现了“国培计划”项目类型和培训地域的新突破。</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学校</w:t>
      </w:r>
      <w:r>
        <w:rPr>
          <w:rFonts w:hint="eastAsia" w:ascii="仿宋" w:hAnsi="仿宋" w:eastAsia="仿宋" w:cs="仿宋"/>
          <w:sz w:val="28"/>
          <w:szCs w:val="28"/>
        </w:rPr>
        <w:t>获批山东省人力资源和社会保障厅山东省专业技术人员继续教育基地资格，</w:t>
      </w:r>
      <w:r>
        <w:rPr>
          <w:rFonts w:hint="eastAsia" w:ascii="仿宋" w:hAnsi="仿宋" w:eastAsia="仿宋" w:cs="仿宋"/>
          <w:sz w:val="28"/>
          <w:szCs w:val="28"/>
          <w:lang w:eastAsia="zh-CN"/>
        </w:rPr>
        <w:t>为区域人才质量提升搭建了更广阔的</w:t>
      </w:r>
      <w:r>
        <w:rPr>
          <w:rFonts w:hint="eastAsia" w:ascii="仿宋" w:hAnsi="仿宋" w:eastAsia="仿宋" w:cs="仿宋"/>
          <w:sz w:val="28"/>
          <w:szCs w:val="28"/>
        </w:rPr>
        <w:t>平台。</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2.培训模式</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学校非学历继续教育主要采取面授的教学模式，专家讲座和现场教学相结合的形式进行，坚持启发式教学，强化课堂交流和分享。教学人员主要来自于本校学科专家、其</w:t>
      </w:r>
      <w:r>
        <w:rPr>
          <w:rFonts w:hint="eastAsia" w:ascii="仿宋" w:hAnsi="仿宋" w:eastAsia="仿宋" w:cs="仿宋"/>
          <w:sz w:val="28"/>
          <w:szCs w:val="28"/>
          <w:lang w:eastAsia="zh-CN"/>
        </w:rPr>
        <w:t>他</w:t>
      </w:r>
      <w:r>
        <w:rPr>
          <w:rFonts w:hint="eastAsia" w:ascii="仿宋" w:hAnsi="仿宋" w:eastAsia="仿宋" w:cs="仿宋"/>
          <w:sz w:val="28"/>
          <w:szCs w:val="28"/>
        </w:rPr>
        <w:t>高校专家、相关行业业务骨干，知识讲授注重理论和实践相结合。对操作性强的技术性知识实行现场教学，增加师生互动。培训质量全程监管，实施班主任负责制。根据学员需求及时调整理论教学和实践教学内容</w:t>
      </w:r>
      <w:r>
        <w:rPr>
          <w:rFonts w:hint="eastAsia" w:ascii="仿宋" w:hAnsi="仿宋" w:eastAsia="仿宋" w:cs="仿宋"/>
          <w:sz w:val="28"/>
          <w:szCs w:val="28"/>
          <w:lang w:eastAsia="zh-CN"/>
        </w:rPr>
        <w:t>，</w:t>
      </w:r>
      <w:r>
        <w:rPr>
          <w:rFonts w:hint="eastAsia" w:ascii="仿宋" w:hAnsi="仿宋" w:eastAsia="仿宋" w:cs="仿宋"/>
          <w:sz w:val="28"/>
          <w:szCs w:val="28"/>
        </w:rPr>
        <w:t>灵活施教</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（三）人才培养中的思政教育</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将教学作为学生思想政治教育的主渠道，调整培养方案，优化课程设置，将思想政治教育课程设置为必修课，聘请马克思主义学院专业教师录制思政数字课程，根据不断变化的新形势,提出解决问题的新思路，与时俱进、不断创新，将专业知识与德育通识教育的有机融合，注重培养新时代合格的社会主义建设者。重视文化育人，本着“全员育人、全程育人、文化育人”的思政教育理念，推进书香校园建设，举办高品质的读书讲坛活动。积极支持各类学生社团开展庆祝建国70周年系列文化活动，激发师生的爱国热情。</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（四）学生学习效果</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学校从课程设置、专业知识、应用能力、综合素养四个方面对</w:t>
      </w:r>
      <w:r>
        <w:rPr>
          <w:rFonts w:hint="eastAsia" w:ascii="仿宋" w:hAnsi="仿宋" w:eastAsia="仿宋" w:cs="仿宋"/>
          <w:sz w:val="28"/>
          <w:szCs w:val="28"/>
          <w:lang w:eastAsia="zh-CN"/>
        </w:rPr>
        <w:t>学生开展问卷调查，</w:t>
      </w:r>
      <w:r>
        <w:rPr>
          <w:rFonts w:hint="eastAsia" w:ascii="仿宋" w:hAnsi="仿宋" w:eastAsia="仿宋" w:cs="仿宋"/>
          <w:sz w:val="28"/>
          <w:szCs w:val="28"/>
        </w:rPr>
        <w:t>结果显示，</w:t>
      </w:r>
      <w:r>
        <w:rPr>
          <w:rFonts w:hint="eastAsia" w:ascii="仿宋" w:hAnsi="仿宋" w:eastAsia="仿宋" w:cs="仿宋"/>
          <w:sz w:val="28"/>
          <w:szCs w:val="28"/>
          <w:lang w:eastAsia="zh-CN"/>
        </w:rPr>
        <w:t>学生满意度较高</w:t>
      </w:r>
      <w:r>
        <w:rPr>
          <w:rFonts w:hint="eastAsia" w:ascii="仿宋" w:hAnsi="仿宋" w:eastAsia="仿宋" w:cs="仿宋"/>
          <w:sz w:val="28"/>
          <w:szCs w:val="28"/>
        </w:rPr>
        <w:t>，说明学校的教学方法与培养目标是适用和得当的。</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对</w:t>
      </w:r>
      <w:r>
        <w:rPr>
          <w:rFonts w:hint="eastAsia" w:ascii="仿宋" w:hAnsi="仿宋" w:eastAsia="仿宋" w:cs="仿宋"/>
          <w:sz w:val="28"/>
          <w:szCs w:val="28"/>
        </w:rPr>
        <w:t>用人单位</w:t>
      </w:r>
      <w:r>
        <w:rPr>
          <w:rFonts w:hint="eastAsia" w:ascii="仿宋" w:hAnsi="仿宋" w:eastAsia="仿宋" w:cs="仿宋"/>
          <w:sz w:val="28"/>
          <w:szCs w:val="28"/>
          <w:lang w:eastAsia="zh-CN"/>
        </w:rPr>
        <w:t>进行</w:t>
      </w:r>
      <w:r>
        <w:rPr>
          <w:rFonts w:hint="eastAsia" w:ascii="仿宋" w:hAnsi="仿宋" w:eastAsia="仿宋" w:cs="仿宋"/>
          <w:sz w:val="28"/>
          <w:szCs w:val="28"/>
        </w:rPr>
        <w:t>走访和网络</w:t>
      </w:r>
      <w:r>
        <w:rPr>
          <w:rFonts w:hint="eastAsia" w:ascii="仿宋" w:hAnsi="仿宋" w:eastAsia="仿宋" w:cs="仿宋"/>
          <w:sz w:val="28"/>
          <w:szCs w:val="28"/>
          <w:lang w:eastAsia="zh-CN"/>
        </w:rPr>
        <w:t>调查的结果显示</w:t>
      </w:r>
      <w:r>
        <w:rPr>
          <w:rFonts w:hint="eastAsia" w:ascii="仿宋" w:hAnsi="仿宋" w:eastAsia="仿宋" w:cs="仿宋"/>
          <w:sz w:val="28"/>
          <w:szCs w:val="28"/>
        </w:rPr>
        <w:t>，</w:t>
      </w:r>
      <w:r>
        <w:rPr>
          <w:rFonts w:hint="eastAsia" w:ascii="仿宋" w:hAnsi="仿宋" w:eastAsia="仿宋" w:cs="仿宋"/>
          <w:sz w:val="28"/>
          <w:szCs w:val="28"/>
          <w:lang w:eastAsia="zh-CN"/>
        </w:rPr>
        <w:t>用人单位</w:t>
      </w:r>
      <w:r>
        <w:rPr>
          <w:rFonts w:hint="eastAsia" w:ascii="仿宋" w:hAnsi="仿宋" w:eastAsia="仿宋" w:cs="仿宋"/>
          <w:sz w:val="28"/>
          <w:szCs w:val="28"/>
        </w:rPr>
        <w:t>对毕业生的总体评价良好，具体可归纳为：通过继续教育，</w:t>
      </w:r>
      <w:r>
        <w:rPr>
          <w:rFonts w:hint="eastAsia" w:ascii="仿宋" w:hAnsi="仿宋" w:eastAsia="仿宋" w:cs="仿宋"/>
          <w:sz w:val="28"/>
          <w:szCs w:val="28"/>
          <w:lang w:eastAsia="zh-CN"/>
        </w:rPr>
        <w:t>员工</w:t>
      </w:r>
      <w:r>
        <w:rPr>
          <w:rFonts w:hint="eastAsia" w:ascii="仿宋" w:hAnsi="仿宋" w:eastAsia="仿宋" w:cs="仿宋"/>
          <w:sz w:val="28"/>
          <w:szCs w:val="28"/>
        </w:rPr>
        <w:t>专业知识</w:t>
      </w:r>
      <w:r>
        <w:rPr>
          <w:rFonts w:hint="eastAsia" w:ascii="仿宋" w:hAnsi="仿宋" w:eastAsia="仿宋" w:cs="仿宋"/>
          <w:sz w:val="28"/>
          <w:szCs w:val="28"/>
          <w:lang w:eastAsia="zh-CN"/>
        </w:rPr>
        <w:t>得到</w:t>
      </w:r>
      <w:r>
        <w:rPr>
          <w:rFonts w:hint="eastAsia" w:ascii="仿宋" w:hAnsi="仿宋" w:eastAsia="仿宋" w:cs="仿宋"/>
          <w:sz w:val="28"/>
          <w:szCs w:val="28"/>
        </w:rPr>
        <w:t>拓展</w:t>
      </w:r>
      <w:r>
        <w:rPr>
          <w:rFonts w:hint="eastAsia" w:ascii="仿宋" w:hAnsi="仿宋" w:eastAsia="仿宋" w:cs="仿宋"/>
          <w:sz w:val="28"/>
          <w:szCs w:val="28"/>
          <w:lang w:eastAsia="zh-CN"/>
        </w:rPr>
        <w:t>，</w:t>
      </w:r>
      <w:r>
        <w:rPr>
          <w:rFonts w:hint="eastAsia" w:ascii="仿宋" w:hAnsi="仿宋" w:eastAsia="仿宋" w:cs="仿宋"/>
          <w:sz w:val="28"/>
          <w:szCs w:val="28"/>
        </w:rPr>
        <w:t>应用能力</w:t>
      </w:r>
      <w:r>
        <w:rPr>
          <w:rFonts w:hint="eastAsia" w:ascii="仿宋" w:hAnsi="仿宋" w:eastAsia="仿宋" w:cs="仿宋"/>
          <w:sz w:val="28"/>
          <w:szCs w:val="28"/>
          <w:lang w:eastAsia="zh-CN"/>
        </w:rPr>
        <w:t>得到</w:t>
      </w:r>
      <w:r>
        <w:rPr>
          <w:rFonts w:hint="eastAsia" w:ascii="仿宋" w:hAnsi="仿宋" w:eastAsia="仿宋" w:cs="仿宋"/>
          <w:sz w:val="28"/>
          <w:szCs w:val="28"/>
        </w:rPr>
        <w:t>提高</w:t>
      </w:r>
      <w:r>
        <w:rPr>
          <w:rFonts w:hint="eastAsia" w:ascii="仿宋" w:hAnsi="仿宋" w:eastAsia="仿宋" w:cs="仿宋"/>
          <w:sz w:val="28"/>
          <w:szCs w:val="28"/>
          <w:lang w:eastAsia="zh-CN"/>
        </w:rPr>
        <w:t>，</w:t>
      </w:r>
      <w:r>
        <w:rPr>
          <w:rFonts w:hint="eastAsia" w:ascii="仿宋" w:hAnsi="仿宋" w:eastAsia="仿宋" w:cs="仿宋"/>
          <w:sz w:val="28"/>
          <w:szCs w:val="28"/>
        </w:rPr>
        <w:t>创新能力得到加强，综合素质得到提高，能做到学以致用。</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w:t>
      </w:r>
      <w:r>
        <w:rPr>
          <w:rFonts w:hint="eastAsia" w:ascii="仿宋" w:hAnsi="仿宋" w:eastAsia="仿宋" w:cs="仿宋"/>
          <w:sz w:val="28"/>
          <w:szCs w:val="28"/>
        </w:rPr>
        <w:t>质量保证</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（一）制度建设</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学校高度重视制度建设，拥有一套较为完善</w:t>
      </w:r>
      <w:r>
        <w:rPr>
          <w:rFonts w:hint="eastAsia" w:ascii="仿宋" w:hAnsi="仿宋" w:eastAsia="仿宋" w:cs="仿宋"/>
          <w:sz w:val="28"/>
          <w:szCs w:val="28"/>
          <w:lang w:eastAsia="zh-CN"/>
        </w:rPr>
        <w:t>的</w:t>
      </w:r>
      <w:r>
        <w:rPr>
          <w:rFonts w:hint="eastAsia" w:ascii="仿宋" w:hAnsi="仿宋" w:eastAsia="仿宋" w:cs="仿宋"/>
          <w:sz w:val="28"/>
          <w:szCs w:val="28"/>
        </w:rPr>
        <w:t>继续教育管理制度，包括招生、学籍、教学、函授站、非学历继续教育管理等十几项规章制度，例如《聊城大学高等学历继续教育学生成绩管理办法》《聊城大学非学历教育管理办法》《聊城大学高等学历继续教育学生学籍管理规定》《聊城大学成人高等教育教学督导工作条例》《聊城大学函授教育辅导站管理办法》等</w:t>
      </w:r>
      <w:r>
        <w:rPr>
          <w:rFonts w:hint="eastAsia" w:ascii="仿宋" w:hAnsi="仿宋" w:eastAsia="仿宋" w:cs="仿宋"/>
          <w:sz w:val="28"/>
          <w:szCs w:val="28"/>
          <w:lang w:eastAsia="zh-CN"/>
        </w:rPr>
        <w:t>，形成了完整的质量保障体系闭环</w:t>
      </w:r>
      <w:r>
        <w:rPr>
          <w:rFonts w:hint="eastAsia" w:ascii="仿宋" w:hAnsi="仿宋" w:eastAsia="仿宋" w:cs="仿宋"/>
          <w:sz w:val="28"/>
          <w:szCs w:val="28"/>
        </w:rPr>
        <w:t>。2019年，为保障学院数字化课程建设规范化、高质量完成，制定了《聊城大学成人高等教育网络课程管理办法》</w:t>
      </w:r>
      <w:r>
        <w:rPr>
          <w:rFonts w:hint="eastAsia" w:ascii="仿宋" w:hAnsi="仿宋" w:eastAsia="仿宋" w:cs="仿宋"/>
          <w:sz w:val="28"/>
          <w:szCs w:val="28"/>
          <w:lang w:eastAsia="zh-CN"/>
        </w:rPr>
        <w:t>。为规范教师在线辅导工作，制定了</w:t>
      </w:r>
      <w:r>
        <w:rPr>
          <w:rFonts w:hint="eastAsia" w:ascii="仿宋" w:hAnsi="仿宋" w:eastAsia="仿宋" w:cs="仿宋"/>
          <w:sz w:val="28"/>
          <w:szCs w:val="28"/>
        </w:rPr>
        <w:t>《聊城大学成人高等教育在线学习平台教师辅导答疑工作要求》。</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（二）师资保障</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继续教育的授课教师全部来自于全日制普通高等教育，共520人，校外站点授课教师217人，校内教师占总数的70.56%。聘请校内辅导教师198人，校外辅导教师82人。学校专职管理人员45人，校外站点管理人员191人。校内管理人员中级职称约占75%，高级职称约占25</w:t>
      </w:r>
      <w:r>
        <w:rPr>
          <w:rFonts w:hint="eastAsia" w:ascii="仿宋" w:hAnsi="仿宋" w:eastAsia="仿宋" w:cs="仿宋"/>
          <w:sz w:val="28"/>
          <w:szCs w:val="28"/>
          <w:lang w:val="en-US" w:eastAsia="zh-CN"/>
        </w:rPr>
        <w:t>%</w:t>
      </w:r>
      <w:r>
        <w:rPr>
          <w:rFonts w:hint="eastAsia" w:ascii="仿宋" w:hAnsi="仿宋" w:eastAsia="仿宋" w:cs="仿宋"/>
          <w:sz w:val="28"/>
          <w:szCs w:val="28"/>
        </w:rPr>
        <w:t>。师生比例约为1∶20，可以满足学生的学习需求。</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（三）资源建设</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制定了《聊城大学成人高等教育网络课程管理办法》，在资金、设备、人才、建设规范、精品教学资源方面下功夫，投入课程建设经费163.5万元，开发国家级标准数字化精品课程3门，优质数字化课程21门。报送省教育厅成人高等教育数字化遴选课程4门</w:t>
      </w:r>
      <w:r>
        <w:rPr>
          <w:rFonts w:hint="eastAsia" w:ascii="仿宋" w:hAnsi="仿宋" w:eastAsia="仿宋" w:cs="仿宋"/>
          <w:sz w:val="28"/>
          <w:szCs w:val="28"/>
          <w:lang w:eastAsia="zh-CN"/>
        </w:rPr>
        <w:t>，其中</w:t>
      </w:r>
      <w:r>
        <w:rPr>
          <w:rFonts w:hint="eastAsia" w:ascii="仿宋" w:hAnsi="仿宋" w:eastAsia="仿宋" w:cs="仿宋"/>
          <w:sz w:val="28"/>
          <w:szCs w:val="28"/>
          <w:lang w:val="en-US" w:eastAsia="zh-CN"/>
        </w:rPr>
        <w:t>3门入选精品课程，1门入选优质课程</w:t>
      </w:r>
      <w:r>
        <w:rPr>
          <w:rFonts w:hint="eastAsia" w:ascii="仿宋" w:hAnsi="仿宋" w:eastAsia="仿宋" w:cs="仿宋"/>
          <w:sz w:val="28"/>
          <w:szCs w:val="28"/>
        </w:rPr>
        <w:t>。截止2019年底，学校</w:t>
      </w:r>
      <w:r>
        <w:rPr>
          <w:rFonts w:hint="eastAsia" w:ascii="仿宋" w:hAnsi="仿宋" w:eastAsia="仿宋" w:cs="仿宋"/>
          <w:sz w:val="28"/>
          <w:szCs w:val="28"/>
          <w:lang w:eastAsia="zh-CN"/>
        </w:rPr>
        <w:t>通过自建与购买相结合的方式，</w:t>
      </w:r>
      <w:r>
        <w:rPr>
          <w:rFonts w:hint="eastAsia" w:ascii="仿宋" w:hAnsi="仿宋" w:eastAsia="仿宋" w:cs="仿宋"/>
          <w:sz w:val="28"/>
          <w:szCs w:val="28"/>
        </w:rPr>
        <w:t>共有数字化课程287门，数字化课程占课程总数比例100%。</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（四）设施设备</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w:t>
      </w:r>
      <w:r>
        <w:rPr>
          <w:rFonts w:hint="eastAsia" w:ascii="仿宋" w:hAnsi="仿宋" w:eastAsia="仿宋" w:cs="仿宋"/>
          <w:sz w:val="28"/>
          <w:szCs w:val="28"/>
          <w:lang w:eastAsia="zh-CN"/>
        </w:rPr>
        <w:t>全日制教学设施都可以同继续教育共享，保障继续教育教学过程顺利实施。另外，学校还</w:t>
      </w:r>
      <w:r>
        <w:rPr>
          <w:rFonts w:hint="eastAsia" w:ascii="仿宋" w:hAnsi="仿宋" w:eastAsia="仿宋" w:cs="仿宋"/>
          <w:sz w:val="28"/>
          <w:szCs w:val="28"/>
        </w:rPr>
        <w:t>建有专门继续教育试卷库1个，用于期末考试试卷的整理和保存。档案室1间，保存继续教</w:t>
      </w:r>
      <w:r>
        <w:rPr>
          <w:rFonts w:hint="eastAsia" w:ascii="仿宋" w:hAnsi="仿宋" w:eastAsia="仿宋" w:cs="仿宋"/>
          <w:sz w:val="28"/>
          <w:szCs w:val="28"/>
          <w:lang w:eastAsia="zh-CN"/>
        </w:rPr>
        <w:t>育</w:t>
      </w:r>
      <w:r>
        <w:rPr>
          <w:rFonts w:hint="eastAsia" w:ascii="仿宋" w:hAnsi="仿宋" w:eastAsia="仿宋" w:cs="仿宋"/>
          <w:sz w:val="28"/>
          <w:szCs w:val="28"/>
        </w:rPr>
        <w:t>学院建院以来的相关资料。现代化培训教室2间，每间培训室能容纳150人，配备先进播放设备，用于大规模培训班次。小培训教室1间，用于小规模班次，便于分组讨论。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（五）合作办学及校外学习中心、教学站点建设和管理情况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2019年，学校继续与鲁西集团合作，推进聊城大学鲁西化工工程学院发展，主要依托材料科学学院和</w:t>
      </w:r>
      <w:r>
        <w:rPr>
          <w:rFonts w:hint="eastAsia" w:ascii="仿宋" w:hAnsi="仿宋" w:eastAsia="仿宋" w:cs="仿宋"/>
          <w:sz w:val="28"/>
          <w:szCs w:val="28"/>
          <w:lang w:eastAsia="zh-CN"/>
        </w:rPr>
        <w:t>化学化工</w:t>
      </w:r>
      <w:r>
        <w:rPr>
          <w:rFonts w:hint="eastAsia" w:ascii="仿宋" w:hAnsi="仿宋" w:eastAsia="仿宋" w:cs="仿宋"/>
          <w:sz w:val="28"/>
          <w:szCs w:val="28"/>
        </w:rPr>
        <w:t>学院的教学资源，紧紧围绕校企合作联合办学的特色，为鲁西集团提供专业对口的定向生。截止2019年，聊城大学已为鲁西集团累计培养毕业生约2</w:t>
      </w:r>
      <w:r>
        <w:rPr>
          <w:rFonts w:hint="eastAsia" w:ascii="仿宋" w:hAnsi="仿宋" w:eastAsia="仿宋" w:cs="仿宋"/>
          <w:sz w:val="28"/>
          <w:szCs w:val="28"/>
          <w:lang w:val="en-US" w:eastAsia="zh-CN"/>
        </w:rPr>
        <w:t>4</w:t>
      </w:r>
      <w:r>
        <w:rPr>
          <w:rFonts w:hint="eastAsia" w:ascii="仿宋" w:hAnsi="仿宋" w:eastAsia="仿宋" w:cs="仿宋"/>
          <w:sz w:val="28"/>
          <w:szCs w:val="28"/>
        </w:rPr>
        <w:t>00多名。</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2019聊城大学鲁西化工工程学院共有在校生159人</w:t>
      </w:r>
      <w:r>
        <w:rPr>
          <w:rFonts w:hint="eastAsia" w:ascii="仿宋" w:hAnsi="仿宋" w:eastAsia="仿宋" w:cs="仿宋"/>
          <w:sz w:val="28"/>
          <w:szCs w:val="28"/>
          <w:lang w:eastAsia="zh-CN"/>
        </w:rPr>
        <w:t>，毕业</w:t>
      </w:r>
      <w:r>
        <w:rPr>
          <w:rFonts w:hint="eastAsia" w:ascii="仿宋" w:hAnsi="仿宋" w:eastAsia="仿宋" w:cs="仿宋"/>
          <w:sz w:val="28"/>
          <w:szCs w:val="28"/>
          <w:lang w:val="en-US" w:eastAsia="zh-CN"/>
        </w:rPr>
        <w:t>104人</w:t>
      </w:r>
      <w:r>
        <w:rPr>
          <w:rFonts w:hint="eastAsia" w:ascii="仿宋" w:hAnsi="仿宋" w:eastAsia="仿宋" w:cs="仿宋"/>
          <w:sz w:val="28"/>
          <w:szCs w:val="28"/>
        </w:rPr>
        <w:t>。2019年底应用化工技术专科和高分子材料与工程高起本两个专业共录取新生167人。</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合理布局全省函授站</w:t>
      </w:r>
      <w:r>
        <w:rPr>
          <w:rFonts w:hint="eastAsia" w:ascii="仿宋" w:hAnsi="仿宋" w:eastAsia="仿宋" w:cs="仿宋"/>
          <w:sz w:val="28"/>
          <w:szCs w:val="28"/>
          <w:lang w:eastAsia="zh-CN"/>
        </w:rPr>
        <w:t>点</w:t>
      </w:r>
      <w:r>
        <w:rPr>
          <w:rFonts w:hint="eastAsia" w:ascii="仿宋" w:hAnsi="仿宋" w:eastAsia="仿宋" w:cs="仿宋"/>
          <w:sz w:val="28"/>
          <w:szCs w:val="28"/>
        </w:rPr>
        <w:t>，增设6家合作单位并在省教育厅成功备案。与7家单位签订合作协议，已经上报教育厅申请于2020年备案招生。严格做好函授站</w:t>
      </w:r>
      <w:r>
        <w:rPr>
          <w:rFonts w:hint="eastAsia" w:ascii="仿宋" w:hAnsi="仿宋" w:eastAsia="仿宋" w:cs="仿宋"/>
          <w:sz w:val="28"/>
          <w:szCs w:val="28"/>
          <w:lang w:eastAsia="zh-CN"/>
        </w:rPr>
        <w:t>点</w:t>
      </w:r>
      <w:r>
        <w:rPr>
          <w:rFonts w:hint="eastAsia" w:ascii="仿宋" w:hAnsi="仿宋" w:eastAsia="仿宋" w:cs="仿宋"/>
          <w:sz w:val="28"/>
          <w:szCs w:val="28"/>
        </w:rPr>
        <w:t>检查评估，停止与2家招生不利、管理不到位函授站</w:t>
      </w:r>
      <w:r>
        <w:rPr>
          <w:rFonts w:hint="eastAsia" w:ascii="仿宋" w:hAnsi="仿宋" w:eastAsia="仿宋" w:cs="仿宋"/>
          <w:sz w:val="28"/>
          <w:szCs w:val="28"/>
          <w:lang w:eastAsia="zh-CN"/>
        </w:rPr>
        <w:t>点</w:t>
      </w:r>
      <w:r>
        <w:rPr>
          <w:rFonts w:hint="eastAsia" w:ascii="仿宋" w:hAnsi="仿宋" w:eastAsia="仿宋" w:cs="仿宋"/>
          <w:sz w:val="28"/>
          <w:szCs w:val="28"/>
        </w:rPr>
        <w:t>合作。2019年共有签约函授站</w:t>
      </w:r>
      <w:r>
        <w:rPr>
          <w:rFonts w:hint="eastAsia" w:ascii="仿宋" w:hAnsi="仿宋" w:eastAsia="仿宋" w:cs="仿宋"/>
          <w:sz w:val="28"/>
          <w:szCs w:val="28"/>
          <w:lang w:eastAsia="zh-CN"/>
        </w:rPr>
        <w:t>点</w:t>
      </w:r>
      <w:r>
        <w:rPr>
          <w:rFonts w:hint="eastAsia" w:ascii="仿宋" w:hAnsi="仿宋" w:eastAsia="仿宋" w:cs="仿宋"/>
          <w:sz w:val="28"/>
          <w:szCs w:val="28"/>
        </w:rPr>
        <w:t>21家。</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（六）学习支持服务</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学校通过聊城大学</w:t>
      </w:r>
      <w:r>
        <w:rPr>
          <w:rFonts w:hint="eastAsia" w:ascii="仿宋" w:hAnsi="仿宋" w:eastAsia="仿宋" w:cs="仿宋"/>
          <w:sz w:val="28"/>
          <w:szCs w:val="28"/>
        </w:rPr>
        <w:t>成教在线学习平台</w:t>
      </w:r>
      <w:r>
        <w:rPr>
          <w:rFonts w:hint="eastAsia" w:ascii="仿宋" w:hAnsi="仿宋" w:eastAsia="仿宋" w:cs="仿宋"/>
          <w:sz w:val="28"/>
          <w:szCs w:val="28"/>
          <w:lang w:eastAsia="zh-CN"/>
        </w:rPr>
        <w:t>为学生提供在线学习服务，同时学校网站、</w:t>
      </w:r>
      <w:r>
        <w:rPr>
          <w:rFonts w:hint="eastAsia" w:ascii="仿宋" w:hAnsi="仿宋" w:eastAsia="仿宋" w:cs="仿宋"/>
          <w:sz w:val="28"/>
          <w:szCs w:val="28"/>
          <w:lang w:val="en-US" w:eastAsia="zh-CN"/>
        </w:rPr>
        <w:t>QQ、微信、电话等</w:t>
      </w:r>
      <w:r>
        <w:rPr>
          <w:rFonts w:hint="eastAsia" w:ascii="仿宋" w:hAnsi="仿宋" w:eastAsia="仿宋" w:cs="仿宋"/>
          <w:sz w:val="28"/>
          <w:szCs w:val="28"/>
          <w:lang w:eastAsia="zh-CN"/>
        </w:rPr>
        <w:t>即时通讯渠道、合作函授站均可为学生提供多渠道及时服务。</w:t>
      </w:r>
      <w:r>
        <w:rPr>
          <w:rFonts w:hint="eastAsia" w:ascii="仿宋" w:hAnsi="仿宋" w:eastAsia="仿宋" w:cs="仿宋"/>
          <w:sz w:val="28"/>
          <w:szCs w:val="28"/>
          <w:lang w:val="en-US" w:eastAsia="zh-CN"/>
        </w:rPr>
        <w:t>2019年，学校</w:t>
      </w:r>
      <w:r>
        <w:rPr>
          <w:rFonts w:hint="eastAsia" w:ascii="仿宋" w:hAnsi="仿宋" w:eastAsia="仿宋" w:cs="仿宋"/>
          <w:sz w:val="28"/>
          <w:szCs w:val="28"/>
        </w:rPr>
        <w:t>制定了《聊城大学成人高等教育在线学习平台教师辅导答疑工作要求》，</w:t>
      </w:r>
      <w:r>
        <w:rPr>
          <w:rFonts w:hint="eastAsia" w:ascii="仿宋" w:hAnsi="仿宋" w:eastAsia="仿宋" w:cs="仿宋"/>
          <w:sz w:val="28"/>
          <w:szCs w:val="28"/>
          <w:lang w:eastAsia="zh-CN"/>
        </w:rPr>
        <w:t>在学校各相关专业教师中精选</w:t>
      </w:r>
      <w:r>
        <w:rPr>
          <w:rFonts w:hint="eastAsia" w:ascii="仿宋" w:hAnsi="仿宋" w:eastAsia="仿宋" w:cs="仿宋"/>
          <w:sz w:val="28"/>
          <w:szCs w:val="28"/>
        </w:rPr>
        <w:t>75名</w:t>
      </w:r>
      <w:r>
        <w:rPr>
          <w:rFonts w:hint="eastAsia" w:ascii="仿宋" w:hAnsi="仿宋" w:eastAsia="仿宋" w:cs="仿宋"/>
          <w:sz w:val="28"/>
          <w:szCs w:val="28"/>
          <w:lang w:eastAsia="zh-CN"/>
        </w:rPr>
        <w:t>作为在线答疑教师，</w:t>
      </w:r>
      <w:r>
        <w:rPr>
          <w:rFonts w:hint="eastAsia" w:ascii="仿宋" w:hAnsi="仿宋" w:eastAsia="仿宋" w:cs="仿宋"/>
          <w:sz w:val="28"/>
          <w:szCs w:val="28"/>
        </w:rPr>
        <w:t>开展在线学习平台辅导答疑工作</w:t>
      </w:r>
      <w:r>
        <w:rPr>
          <w:rFonts w:hint="eastAsia" w:ascii="仿宋" w:hAnsi="仿宋" w:eastAsia="仿宋" w:cs="仿宋"/>
          <w:sz w:val="28"/>
          <w:szCs w:val="28"/>
          <w:lang w:eastAsia="zh-CN"/>
        </w:rPr>
        <w:t>，为学生提供课堂疑问、作业辅导、其他理论和实践问题的解答等学习支持服务。</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内部质量管理</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不断完善继续教育管理制度，用制度保障继续教育规范发展</w:t>
      </w:r>
      <w:r>
        <w:rPr>
          <w:rFonts w:hint="eastAsia" w:ascii="仿宋" w:hAnsi="仿宋" w:eastAsia="仿宋" w:cs="仿宋"/>
          <w:sz w:val="28"/>
          <w:szCs w:val="28"/>
        </w:rPr>
        <w:t>。</w:t>
      </w:r>
      <w:r>
        <w:rPr>
          <w:rFonts w:hint="eastAsia" w:ascii="仿宋" w:hAnsi="仿宋" w:eastAsia="仿宋" w:cs="仿宋"/>
          <w:sz w:val="28"/>
          <w:szCs w:val="28"/>
          <w:lang w:eastAsia="zh-CN"/>
        </w:rPr>
        <w:t>根据国家政策法规和继续教育发展形势，不断</w:t>
      </w:r>
      <w:r>
        <w:rPr>
          <w:rFonts w:hint="eastAsia" w:ascii="仿宋" w:hAnsi="仿宋" w:eastAsia="仿宋" w:cs="仿宋"/>
          <w:sz w:val="28"/>
          <w:szCs w:val="28"/>
        </w:rPr>
        <w:t>出台</w:t>
      </w:r>
      <w:r>
        <w:rPr>
          <w:rFonts w:hint="eastAsia" w:ascii="仿宋" w:hAnsi="仿宋" w:eastAsia="仿宋" w:cs="仿宋"/>
          <w:sz w:val="28"/>
          <w:szCs w:val="28"/>
          <w:lang w:eastAsia="zh-CN"/>
        </w:rPr>
        <w:t>和修订</w:t>
      </w:r>
      <w:r>
        <w:rPr>
          <w:rFonts w:hint="eastAsia" w:ascii="仿宋" w:hAnsi="仿宋" w:eastAsia="仿宋" w:cs="仿宋"/>
          <w:sz w:val="28"/>
          <w:szCs w:val="28"/>
        </w:rPr>
        <w:t>管理规定</w:t>
      </w:r>
      <w:r>
        <w:rPr>
          <w:rFonts w:hint="eastAsia" w:ascii="仿宋" w:hAnsi="仿宋" w:eastAsia="仿宋" w:cs="仿宋"/>
          <w:sz w:val="28"/>
          <w:szCs w:val="28"/>
          <w:lang w:eastAsia="zh-CN"/>
        </w:rPr>
        <w:t>。目前，各种管理制度</w:t>
      </w:r>
      <w:r>
        <w:rPr>
          <w:rFonts w:hint="eastAsia" w:ascii="仿宋" w:hAnsi="仿宋" w:eastAsia="仿宋" w:cs="仿宋"/>
          <w:sz w:val="28"/>
          <w:szCs w:val="28"/>
        </w:rPr>
        <w:t>覆盖学历继续教育工作的招生、教学、考试、毕业、函授站管理和非学历继续</w:t>
      </w:r>
      <w:r>
        <w:rPr>
          <w:rFonts w:hint="eastAsia" w:ascii="仿宋" w:hAnsi="仿宋" w:eastAsia="仿宋" w:cs="仿宋"/>
          <w:sz w:val="28"/>
          <w:szCs w:val="28"/>
          <w:lang w:eastAsia="zh-CN"/>
        </w:rPr>
        <w:t>教育</w:t>
      </w:r>
      <w:r>
        <w:rPr>
          <w:rFonts w:hint="eastAsia" w:ascii="仿宋" w:hAnsi="仿宋" w:eastAsia="仿宋" w:cs="仿宋"/>
          <w:sz w:val="28"/>
          <w:szCs w:val="28"/>
        </w:rPr>
        <w:t>管理等方面。</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加大监管力度，落实管理责任。根据教育厅通知要求和学校管理规定，</w:t>
      </w:r>
      <w:r>
        <w:rPr>
          <w:rFonts w:hint="eastAsia" w:ascii="仿宋" w:hAnsi="仿宋" w:eastAsia="仿宋" w:cs="仿宋"/>
          <w:sz w:val="28"/>
          <w:szCs w:val="28"/>
        </w:rPr>
        <w:t>定期、不定期对函授站开展专项检查，内容包括办学资质、办学场所、规章制度、招生宣传、收费管理、教学管理、教学计划的实施、考试管理等各个具体环节。对检查过程中发现的问题，及时责令函授站整改，对</w:t>
      </w:r>
      <w:r>
        <w:rPr>
          <w:rFonts w:hint="eastAsia" w:ascii="仿宋" w:hAnsi="仿宋" w:eastAsia="仿宋" w:cs="仿宋"/>
          <w:sz w:val="28"/>
          <w:szCs w:val="28"/>
          <w:lang w:eastAsia="zh-CN"/>
        </w:rPr>
        <w:t>问题突出、整改不到位</w:t>
      </w:r>
      <w:r>
        <w:rPr>
          <w:rFonts w:hint="eastAsia" w:ascii="仿宋" w:hAnsi="仿宋" w:eastAsia="仿宋" w:cs="仿宋"/>
          <w:sz w:val="28"/>
          <w:szCs w:val="28"/>
        </w:rPr>
        <w:t>的站点</w:t>
      </w:r>
      <w:r>
        <w:rPr>
          <w:rFonts w:hint="eastAsia" w:ascii="仿宋" w:hAnsi="仿宋" w:eastAsia="仿宋" w:cs="仿宋"/>
          <w:sz w:val="28"/>
          <w:szCs w:val="28"/>
          <w:lang w:eastAsia="zh-CN"/>
        </w:rPr>
        <w:t>及时</w:t>
      </w:r>
      <w:r>
        <w:rPr>
          <w:rFonts w:hint="eastAsia" w:ascii="仿宋" w:hAnsi="仿宋" w:eastAsia="仿宋" w:cs="仿宋"/>
          <w:sz w:val="28"/>
          <w:szCs w:val="28"/>
        </w:rPr>
        <w:t>撤销处理。</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有效落实教学计划</w:t>
      </w:r>
      <w:r>
        <w:rPr>
          <w:rFonts w:hint="eastAsia" w:ascii="仿宋" w:hAnsi="仿宋" w:eastAsia="仿宋" w:cs="仿宋"/>
          <w:sz w:val="28"/>
          <w:szCs w:val="28"/>
          <w:lang w:eastAsia="zh-CN"/>
        </w:rPr>
        <w:t>，</w:t>
      </w:r>
      <w:r>
        <w:rPr>
          <w:rFonts w:hint="eastAsia" w:ascii="仿宋" w:hAnsi="仿宋" w:eastAsia="仿宋" w:cs="仿宋"/>
          <w:sz w:val="28"/>
          <w:szCs w:val="28"/>
        </w:rPr>
        <w:t>加强课程建设，提高教学水平和人才培养质量。</w:t>
      </w:r>
      <w:r>
        <w:rPr>
          <w:rFonts w:hint="eastAsia" w:ascii="仿宋" w:hAnsi="仿宋" w:eastAsia="仿宋" w:cs="仿宋"/>
          <w:sz w:val="28"/>
          <w:szCs w:val="28"/>
          <w:lang w:val="en-US" w:eastAsia="zh-CN"/>
        </w:rPr>
        <w:t>2019年，</w:t>
      </w:r>
      <w:r>
        <w:rPr>
          <w:rFonts w:hint="eastAsia" w:ascii="仿宋" w:hAnsi="仿宋" w:eastAsia="仿宋" w:cs="仿宋"/>
          <w:sz w:val="28"/>
          <w:szCs w:val="28"/>
        </w:rPr>
        <w:t>根据专业发展调整人才培养方案，更新课程。</w:t>
      </w:r>
      <w:r>
        <w:rPr>
          <w:rFonts w:hint="eastAsia" w:ascii="仿宋" w:hAnsi="仿宋" w:eastAsia="仿宋" w:cs="仿宋"/>
          <w:sz w:val="28"/>
          <w:szCs w:val="28"/>
          <w:lang w:eastAsia="zh-CN"/>
        </w:rPr>
        <w:t>继续进行</w:t>
      </w:r>
      <w:r>
        <w:rPr>
          <w:rFonts w:hint="eastAsia" w:ascii="仿宋" w:hAnsi="仿宋" w:eastAsia="仿宋" w:cs="仿宋"/>
          <w:sz w:val="28"/>
          <w:szCs w:val="28"/>
        </w:rPr>
        <w:t>数字化课程建设工程，</w:t>
      </w:r>
      <w:r>
        <w:rPr>
          <w:rFonts w:hint="eastAsia" w:ascii="仿宋" w:hAnsi="仿宋" w:eastAsia="仿宋" w:cs="仿宋"/>
          <w:sz w:val="28"/>
          <w:szCs w:val="28"/>
          <w:lang w:eastAsia="zh-CN"/>
        </w:rPr>
        <w:t>精选各学科教学专家，</w:t>
      </w:r>
      <w:r>
        <w:rPr>
          <w:rFonts w:hint="eastAsia" w:ascii="仿宋" w:hAnsi="仿宋" w:eastAsia="仿宋" w:cs="仿宋"/>
          <w:color w:val="000000"/>
          <w:sz w:val="28"/>
          <w:szCs w:val="28"/>
          <w:lang w:eastAsia="zh-CN"/>
        </w:rPr>
        <w:t>建设具有聊城大学专业特色的课程体系</w:t>
      </w:r>
      <w:r>
        <w:rPr>
          <w:rFonts w:hint="eastAsia" w:ascii="仿宋" w:hAnsi="仿宋" w:eastAsia="仿宋" w:cs="仿宋"/>
          <w:i w:val="0"/>
          <w:caps w:val="0"/>
          <w:color w:val="323232"/>
          <w:spacing w:val="0"/>
          <w:sz w:val="28"/>
          <w:szCs w:val="28"/>
          <w:shd w:val="clear" w:fill="FEFDFA"/>
        </w:rPr>
        <w:t>。</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紧抓考试环节，严格毕业标准。继续发扬学校“统一教材、统一命题、统一印刷试卷、统一考试时间、统一外派巡考教师、统一阅卷、统一录入成绩”</w:t>
      </w:r>
      <w:r>
        <w:rPr>
          <w:rFonts w:hint="eastAsia" w:ascii="仿宋" w:hAnsi="仿宋" w:eastAsia="仿宋" w:cs="仿宋"/>
          <w:sz w:val="28"/>
          <w:szCs w:val="28"/>
          <w:lang w:eastAsia="zh-CN"/>
        </w:rPr>
        <w:t>的</w:t>
      </w:r>
      <w:r>
        <w:rPr>
          <w:rFonts w:hint="eastAsia" w:ascii="仿宋" w:hAnsi="仿宋" w:eastAsia="仿宋" w:cs="仿宋"/>
          <w:sz w:val="28"/>
          <w:szCs w:val="28"/>
        </w:rPr>
        <w:t>考试“七统一”</w:t>
      </w:r>
      <w:r>
        <w:rPr>
          <w:rFonts w:hint="eastAsia" w:ascii="仿宋" w:hAnsi="仿宋" w:eastAsia="仿宋" w:cs="仿宋"/>
          <w:sz w:val="28"/>
          <w:szCs w:val="28"/>
          <w:lang w:eastAsia="zh-CN"/>
        </w:rPr>
        <w:t>这一</w:t>
      </w:r>
      <w:r>
        <w:rPr>
          <w:rFonts w:hint="eastAsia" w:ascii="仿宋" w:hAnsi="仿宋" w:eastAsia="仿宋" w:cs="仿宋"/>
          <w:sz w:val="28"/>
          <w:szCs w:val="28"/>
        </w:rPr>
        <w:t>优秀做法，确保考试规范、公平。</w:t>
      </w:r>
      <w:r>
        <w:rPr>
          <w:rFonts w:hint="eastAsia" w:ascii="仿宋" w:hAnsi="仿宋" w:eastAsia="仿宋" w:cs="仿宋"/>
          <w:color w:val="000000"/>
          <w:sz w:val="28"/>
          <w:szCs w:val="28"/>
        </w:rPr>
        <w:t>强化考试巡查工作，上下学年共并派出26组共计52名教师进行监督检查工作。</w:t>
      </w: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外部质量评估</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学校从2015年开始，实行继续教育年度质量报告制度，将其列入年度工作计划，每年对继续教育工作进行梳理和总结，定期向社会发布，接受社会监督。</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（九）信息化建设</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全面运行“聊大成教在线学习平台”，加强自学在线辅导。从2018级新生开始，学习平台上所有课程的平时成绩与学生在线学习的状态进行直接挂钩，学生的平时成绩由系统自动生成，毕业生的成绩单实现平台打印。</w:t>
      </w:r>
      <w:r>
        <w:rPr>
          <w:rFonts w:hint="eastAsia" w:ascii="仿宋" w:hAnsi="仿宋" w:eastAsia="仿宋" w:cs="仿宋"/>
          <w:sz w:val="28"/>
          <w:szCs w:val="28"/>
          <w:lang w:eastAsia="zh-CN"/>
        </w:rPr>
        <w:t>启动辅导教师平台在线答疑工作，学生学习支持系统更加全面。</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（十）经费保障</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学校严格按照上级物价部门学费收取标准全额收取成人高等教育学费，并严格执行“收支两条线”管理规定。201</w:t>
      </w:r>
      <w:r>
        <w:rPr>
          <w:rFonts w:hint="eastAsia" w:ascii="仿宋" w:hAnsi="仿宋" w:eastAsia="仿宋" w:cs="仿宋"/>
          <w:sz w:val="28"/>
          <w:szCs w:val="28"/>
          <w:lang w:val="en-US" w:eastAsia="zh-CN"/>
        </w:rPr>
        <w:t>9</w:t>
      </w:r>
      <w:r>
        <w:rPr>
          <w:rFonts w:hint="eastAsia" w:ascii="仿宋" w:hAnsi="仿宋" w:eastAsia="仿宋" w:cs="仿宋"/>
          <w:sz w:val="28"/>
          <w:szCs w:val="28"/>
        </w:rPr>
        <w:t>年学校继续教育收入共计3</w:t>
      </w:r>
      <w:r>
        <w:rPr>
          <w:rFonts w:hint="eastAsia" w:ascii="仿宋" w:hAnsi="仿宋" w:eastAsia="仿宋" w:cs="仿宋"/>
          <w:sz w:val="28"/>
          <w:szCs w:val="28"/>
          <w:lang w:val="en-US" w:eastAsia="zh-CN"/>
        </w:rPr>
        <w:t>963</w:t>
      </w:r>
      <w:r>
        <w:rPr>
          <w:rFonts w:hint="eastAsia" w:ascii="仿宋" w:hAnsi="仿宋" w:eastAsia="仿宋" w:cs="仿宋"/>
          <w:sz w:val="28"/>
          <w:szCs w:val="28"/>
        </w:rPr>
        <w:t>万元，其中成人高等教育学费收入</w:t>
      </w:r>
      <w:r>
        <w:rPr>
          <w:rFonts w:hint="eastAsia" w:ascii="仿宋" w:hAnsi="仿宋" w:eastAsia="仿宋" w:cs="仿宋"/>
          <w:sz w:val="28"/>
          <w:szCs w:val="28"/>
          <w:lang w:val="en-US" w:eastAsia="zh-CN"/>
        </w:rPr>
        <w:t>3533</w:t>
      </w:r>
      <w:r>
        <w:rPr>
          <w:rFonts w:hint="eastAsia" w:ascii="仿宋" w:hAnsi="仿宋" w:eastAsia="仿宋" w:cs="仿宋"/>
          <w:sz w:val="28"/>
          <w:szCs w:val="28"/>
        </w:rPr>
        <w:t>万元，非学历培训教育收入</w:t>
      </w:r>
      <w:r>
        <w:rPr>
          <w:rFonts w:hint="eastAsia" w:ascii="仿宋" w:hAnsi="仿宋" w:eastAsia="仿宋" w:cs="仿宋"/>
          <w:sz w:val="28"/>
          <w:szCs w:val="28"/>
          <w:lang w:val="en-US" w:eastAsia="zh-CN"/>
        </w:rPr>
        <w:t>430</w:t>
      </w:r>
      <w:r>
        <w:rPr>
          <w:rFonts w:hint="eastAsia" w:ascii="仿宋" w:hAnsi="仿宋" w:eastAsia="仿宋" w:cs="仿宋"/>
          <w:sz w:val="28"/>
          <w:szCs w:val="28"/>
        </w:rPr>
        <w:t>万元。201</w:t>
      </w:r>
      <w:r>
        <w:rPr>
          <w:rFonts w:hint="eastAsia" w:ascii="仿宋" w:hAnsi="仿宋" w:eastAsia="仿宋" w:cs="仿宋"/>
          <w:sz w:val="28"/>
          <w:szCs w:val="28"/>
          <w:lang w:val="en-US" w:eastAsia="zh-CN"/>
        </w:rPr>
        <w:t>9</w:t>
      </w:r>
      <w:r>
        <w:rPr>
          <w:rFonts w:hint="eastAsia" w:ascii="仿宋" w:hAnsi="仿宋" w:eastAsia="仿宋" w:cs="仿宋"/>
          <w:sz w:val="28"/>
          <w:szCs w:val="28"/>
        </w:rPr>
        <w:t>年支出函授站学费1</w:t>
      </w:r>
      <w:r>
        <w:rPr>
          <w:rFonts w:hint="eastAsia" w:ascii="仿宋" w:hAnsi="仿宋" w:eastAsia="仿宋" w:cs="仿宋"/>
          <w:sz w:val="28"/>
          <w:szCs w:val="28"/>
          <w:lang w:val="en-US" w:eastAsia="zh-CN"/>
        </w:rPr>
        <w:t>943</w:t>
      </w:r>
      <w:r>
        <w:rPr>
          <w:rFonts w:hint="eastAsia" w:ascii="仿宋" w:hAnsi="仿宋" w:eastAsia="仿宋" w:cs="仿宋"/>
          <w:sz w:val="28"/>
          <w:szCs w:val="28"/>
        </w:rPr>
        <w:t>万元，二级学院教学与管理费</w:t>
      </w:r>
      <w:r>
        <w:rPr>
          <w:rFonts w:hint="eastAsia" w:ascii="仿宋" w:hAnsi="仿宋" w:eastAsia="仿宋" w:cs="仿宋"/>
          <w:sz w:val="28"/>
          <w:szCs w:val="28"/>
          <w:lang w:val="en-US" w:eastAsia="zh-CN"/>
        </w:rPr>
        <w:t>530</w:t>
      </w:r>
      <w:r>
        <w:rPr>
          <w:rFonts w:hint="eastAsia" w:ascii="仿宋" w:hAnsi="仿宋" w:eastAsia="仿宋" w:cs="仿宋"/>
          <w:sz w:val="28"/>
          <w:szCs w:val="28"/>
        </w:rPr>
        <w:t>万元，数字化课程建设费</w:t>
      </w:r>
      <w:r>
        <w:rPr>
          <w:rFonts w:hint="eastAsia" w:ascii="仿宋" w:hAnsi="仿宋" w:eastAsia="仿宋" w:cs="仿宋"/>
          <w:sz w:val="28"/>
          <w:szCs w:val="28"/>
          <w:lang w:val="en-US" w:eastAsia="zh-CN"/>
        </w:rPr>
        <w:t>163.5</w:t>
      </w:r>
      <w:r>
        <w:rPr>
          <w:rFonts w:hint="eastAsia" w:ascii="仿宋" w:hAnsi="仿宋" w:eastAsia="仿宋" w:cs="仿宋"/>
          <w:sz w:val="28"/>
          <w:szCs w:val="28"/>
        </w:rPr>
        <w:t>万元</w:t>
      </w:r>
      <w:r>
        <w:rPr>
          <w:rFonts w:hint="eastAsia" w:ascii="仿宋" w:hAnsi="仿宋" w:eastAsia="仿宋" w:cs="仿宋"/>
          <w:sz w:val="28"/>
          <w:szCs w:val="28"/>
          <w:lang w:eastAsia="zh-CN"/>
        </w:rPr>
        <w:t>，为各专业继续教育工作提供了充足的经费保障。</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五、社会贡献</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（一）继续教育服务国家战略、行业及经济社会发展与学习型社会建设情况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sz w:val="28"/>
          <w:szCs w:val="28"/>
        </w:rPr>
        <w:t>聊城大学继续教育</w:t>
      </w:r>
      <w:r>
        <w:rPr>
          <w:rFonts w:hint="eastAsia" w:ascii="仿宋" w:hAnsi="仿宋" w:eastAsia="仿宋" w:cs="仿宋"/>
          <w:sz w:val="28"/>
          <w:szCs w:val="28"/>
          <w:lang w:eastAsia="zh-CN"/>
        </w:rPr>
        <w:t>侧重为鲁西区域经济社会发展提供人才支撑，满足人民群众终身教育需求，致力于在学历教育和非学历培训方面提升人才素养。近年来，学校围绕服务</w:t>
      </w:r>
      <w:r>
        <w:rPr>
          <w:rFonts w:hint="eastAsia" w:ascii="仿宋" w:hAnsi="仿宋" w:eastAsia="仿宋" w:cs="仿宋"/>
          <w:color w:val="000000"/>
          <w:sz w:val="28"/>
          <w:szCs w:val="28"/>
        </w:rPr>
        <w:t>新旧动能转换、乡村振兴、海洋强省</w:t>
      </w:r>
      <w:r>
        <w:rPr>
          <w:rFonts w:hint="eastAsia" w:ascii="仿宋" w:hAnsi="仿宋" w:eastAsia="仿宋" w:cs="仿宋"/>
          <w:color w:val="000000"/>
          <w:sz w:val="28"/>
          <w:szCs w:val="28"/>
          <w:lang w:eastAsia="zh-CN"/>
        </w:rPr>
        <w:t>战略、脱贫攻坚战，加快创新发展，为社会培养了大批人才。</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w:t>
      </w:r>
      <w:r>
        <w:rPr>
          <w:rFonts w:hint="eastAsia" w:ascii="仿宋" w:hAnsi="仿宋" w:eastAsia="仿宋" w:cs="仿宋"/>
          <w:sz w:val="28"/>
          <w:szCs w:val="28"/>
          <w:lang w:eastAsia="zh-CN"/>
        </w:rPr>
        <w:t>以高校</w:t>
      </w:r>
      <w:r>
        <w:rPr>
          <w:rFonts w:hint="eastAsia" w:ascii="仿宋" w:hAnsi="仿宋" w:eastAsia="仿宋" w:cs="仿宋"/>
          <w:sz w:val="28"/>
          <w:szCs w:val="28"/>
        </w:rPr>
        <w:t>优秀的师资队伍、优质的教学设施、丰富的教学经验为依托，每年为社会培养几千名函授本、专科毕业生。非学历继续教育为中小学、政府机关、企事业单位等部门提供了提升专业技能的途径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2019年，学校逐步将非学历继续教育下沉到聊城的周边县区，为基层工作人员提供定制服务，</w:t>
      </w:r>
      <w:r>
        <w:rPr>
          <w:rFonts w:hint="eastAsia" w:ascii="仿宋" w:hAnsi="仿宋" w:eastAsia="仿宋" w:cs="仿宋"/>
          <w:sz w:val="28"/>
          <w:szCs w:val="28"/>
        </w:rPr>
        <w:t>取得了良好的社会效益。</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继续教育资源面向校内、社会开放服务情况。</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学校继续教育资源全部在学校网站和</w:t>
      </w:r>
      <w:r>
        <w:rPr>
          <w:rFonts w:hint="eastAsia" w:ascii="仿宋" w:hAnsi="仿宋" w:eastAsia="仿宋" w:cs="仿宋"/>
          <w:sz w:val="28"/>
          <w:szCs w:val="28"/>
          <w:lang w:eastAsia="zh-CN"/>
        </w:rPr>
        <w:t>成人在线</w:t>
      </w:r>
      <w:r>
        <w:rPr>
          <w:rFonts w:hint="eastAsia" w:ascii="仿宋" w:hAnsi="仿宋" w:eastAsia="仿宋" w:cs="仿宋"/>
          <w:sz w:val="28"/>
          <w:szCs w:val="28"/>
        </w:rPr>
        <w:t>教育</w:t>
      </w:r>
      <w:r>
        <w:rPr>
          <w:rFonts w:hint="eastAsia" w:ascii="仿宋" w:hAnsi="仿宋" w:eastAsia="仿宋" w:cs="仿宋"/>
          <w:sz w:val="28"/>
          <w:szCs w:val="28"/>
          <w:lang w:eastAsia="zh-CN"/>
        </w:rPr>
        <w:t>学习</w:t>
      </w:r>
      <w:r>
        <w:rPr>
          <w:rFonts w:hint="eastAsia" w:ascii="仿宋" w:hAnsi="仿宋" w:eastAsia="仿宋" w:cs="仿宋"/>
          <w:sz w:val="28"/>
          <w:szCs w:val="28"/>
        </w:rPr>
        <w:t>平台上发布，免费对在校生和社会上有需要的单位和个人开放，实现了资源共享，为更多的人实现终身学习、提高个人素质提供了优质的学习资源。</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六、特色创新</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校企合作办学，服务区域经济社会发展</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学校与鲁西化工集团合作办学，成立鲁西化工工程学院，是山东省首家校企合作办学的实体单位。</w:t>
      </w:r>
      <w:r>
        <w:rPr>
          <w:rFonts w:hint="eastAsia" w:ascii="仿宋" w:hAnsi="仿宋" w:eastAsia="仿宋" w:cs="仿宋"/>
          <w:sz w:val="28"/>
          <w:szCs w:val="28"/>
          <w:lang w:val="en-US" w:eastAsia="zh-CN"/>
        </w:rPr>
        <w:t>2018年鲁西化工工程学院增加本科专业，实现专、本并举。与鲁西化工合作办学实现了学校继续教育办学目标与区域发展的高度契合，为学校充分利用教育资源，探索理论与实践相结合之路，融入区域经济社会发展提供了一套成功的经验。</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（二）探索非学历继续教育与社区教育相结合的新模式</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2019年，</w:t>
      </w:r>
      <w:r>
        <w:rPr>
          <w:rFonts w:hint="eastAsia" w:ascii="仿宋" w:hAnsi="仿宋" w:eastAsia="仿宋" w:cs="仿宋"/>
          <w:sz w:val="28"/>
          <w:szCs w:val="28"/>
          <w:lang w:eastAsia="zh-CN"/>
        </w:rPr>
        <w:t>学校继续教育开始着手发展</w:t>
      </w:r>
      <w:r>
        <w:rPr>
          <w:rFonts w:hint="eastAsia" w:ascii="仿宋" w:hAnsi="仿宋" w:eastAsia="仿宋" w:cs="仿宋"/>
          <w:sz w:val="28"/>
          <w:szCs w:val="28"/>
        </w:rPr>
        <w:t>社区</w:t>
      </w:r>
      <w:r>
        <w:rPr>
          <w:rFonts w:hint="eastAsia" w:ascii="仿宋" w:hAnsi="仿宋" w:eastAsia="仿宋" w:cs="仿宋"/>
          <w:sz w:val="28"/>
          <w:szCs w:val="28"/>
          <w:lang w:eastAsia="zh-CN"/>
        </w:rPr>
        <w:t>教育。学校选取聊城大学社区群体作为实验对象，调研社区居民需求，广泛征求意见，最终确定</w:t>
      </w:r>
      <w:r>
        <w:rPr>
          <w:rFonts w:hint="eastAsia" w:ascii="仿宋" w:hAnsi="仿宋" w:eastAsia="仿宋" w:cs="仿宋"/>
          <w:sz w:val="28"/>
          <w:szCs w:val="28"/>
        </w:rPr>
        <w:t>葫芦丝公益</w:t>
      </w:r>
      <w:r>
        <w:rPr>
          <w:rFonts w:hint="eastAsia" w:ascii="仿宋" w:hAnsi="仿宋" w:eastAsia="仿宋" w:cs="仿宋"/>
          <w:sz w:val="28"/>
          <w:szCs w:val="28"/>
          <w:lang w:eastAsia="zh-CN"/>
        </w:rPr>
        <w:t>培训项目。第一期公益培训班，</w:t>
      </w:r>
      <w:r>
        <w:rPr>
          <w:rFonts w:hint="eastAsia" w:ascii="仿宋" w:hAnsi="仿宋" w:eastAsia="仿宋" w:cs="仿宋"/>
          <w:sz w:val="28"/>
          <w:szCs w:val="28"/>
        </w:rPr>
        <w:t>共培训学员77人，学员反响强烈。</w:t>
      </w:r>
      <w:r>
        <w:rPr>
          <w:rFonts w:hint="eastAsia" w:ascii="仿宋" w:hAnsi="仿宋" w:eastAsia="仿宋" w:cs="仿宋"/>
          <w:sz w:val="28"/>
          <w:szCs w:val="28"/>
          <w:lang w:eastAsia="zh-CN"/>
        </w:rPr>
        <w:t>学校将逐步推进社区教育项目，更好地发挥继续教育在全民终身教育中的重要作用。</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七、问题挑战</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（一）面对的新挑战、新需求</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经济</w:t>
      </w:r>
      <w:r>
        <w:rPr>
          <w:rFonts w:hint="eastAsia" w:ascii="仿宋" w:hAnsi="仿宋" w:eastAsia="仿宋" w:cs="仿宋"/>
          <w:sz w:val="28"/>
          <w:szCs w:val="28"/>
          <w:lang w:eastAsia="zh-CN"/>
        </w:rPr>
        <w:t>社会</w:t>
      </w:r>
      <w:r>
        <w:rPr>
          <w:rFonts w:hint="eastAsia" w:ascii="仿宋" w:hAnsi="仿宋" w:eastAsia="仿宋" w:cs="仿宋"/>
          <w:sz w:val="28"/>
          <w:szCs w:val="28"/>
        </w:rPr>
        <w:t>的</w:t>
      </w:r>
      <w:r>
        <w:rPr>
          <w:rFonts w:hint="eastAsia" w:ascii="仿宋" w:hAnsi="仿宋" w:eastAsia="仿宋" w:cs="仿宋"/>
          <w:sz w:val="28"/>
          <w:szCs w:val="28"/>
          <w:lang w:eastAsia="zh-CN"/>
        </w:rPr>
        <w:t>快</w:t>
      </w:r>
      <w:r>
        <w:rPr>
          <w:rFonts w:hint="eastAsia" w:ascii="仿宋" w:hAnsi="仿宋" w:eastAsia="仿宋" w:cs="仿宋"/>
          <w:sz w:val="28"/>
          <w:szCs w:val="28"/>
        </w:rPr>
        <w:t>速发展和</w:t>
      </w:r>
      <w:r>
        <w:rPr>
          <w:rFonts w:hint="eastAsia" w:ascii="仿宋" w:hAnsi="仿宋" w:eastAsia="仿宋" w:cs="仿宋"/>
          <w:sz w:val="28"/>
          <w:szCs w:val="28"/>
          <w:lang w:eastAsia="zh-CN"/>
        </w:rPr>
        <w:t>各行业对</w:t>
      </w:r>
      <w:r>
        <w:rPr>
          <w:rFonts w:hint="eastAsia" w:ascii="仿宋" w:hAnsi="仿宋" w:eastAsia="仿宋" w:cs="仿宋"/>
          <w:sz w:val="28"/>
          <w:szCs w:val="28"/>
        </w:rPr>
        <w:t>劳动者素质</w:t>
      </w:r>
      <w:r>
        <w:rPr>
          <w:rFonts w:hint="eastAsia" w:ascii="仿宋" w:hAnsi="仿宋" w:eastAsia="仿宋" w:cs="仿宋"/>
          <w:sz w:val="28"/>
          <w:szCs w:val="28"/>
          <w:lang w:eastAsia="zh-CN"/>
        </w:rPr>
        <w:t>需求的</w:t>
      </w:r>
      <w:r>
        <w:rPr>
          <w:rFonts w:hint="eastAsia" w:ascii="仿宋" w:hAnsi="仿宋" w:eastAsia="仿宋" w:cs="仿宋"/>
          <w:sz w:val="28"/>
          <w:szCs w:val="28"/>
        </w:rPr>
        <w:t>不断提高，要求</w:t>
      </w:r>
      <w:r>
        <w:rPr>
          <w:rFonts w:hint="eastAsia" w:ascii="仿宋" w:hAnsi="仿宋" w:eastAsia="仿宋" w:cs="仿宋"/>
          <w:sz w:val="28"/>
          <w:szCs w:val="28"/>
          <w:lang w:eastAsia="zh-CN"/>
        </w:rPr>
        <w:t>人们</w:t>
      </w:r>
      <w:r>
        <w:rPr>
          <w:rFonts w:hint="eastAsia" w:ascii="仿宋" w:hAnsi="仿宋" w:eastAsia="仿宋" w:cs="仿宋"/>
          <w:sz w:val="28"/>
          <w:szCs w:val="28"/>
        </w:rPr>
        <w:t>必须掌握和懂得越来越多的知识与技能，对继续教育提出更加现实的要求。我国制定的走新型工业化道路，大力实施科教兴国战略和可持续发展战略、人才强国战略、建设创新型国家战略等目标，都需要继续教育</w:t>
      </w:r>
      <w:r>
        <w:rPr>
          <w:rFonts w:hint="eastAsia" w:ascii="仿宋" w:hAnsi="仿宋" w:eastAsia="仿宋" w:cs="仿宋"/>
          <w:sz w:val="28"/>
          <w:szCs w:val="28"/>
          <w:lang w:eastAsia="zh-CN"/>
        </w:rPr>
        <w:t>承担巨大责任</w:t>
      </w:r>
      <w:r>
        <w:rPr>
          <w:rFonts w:hint="eastAsia" w:ascii="仿宋" w:hAnsi="仿宋" w:eastAsia="仿宋" w:cs="仿宋"/>
          <w:sz w:val="28"/>
          <w:szCs w:val="28"/>
        </w:rPr>
        <w:t>。</w:t>
      </w:r>
      <w:r>
        <w:rPr>
          <w:rFonts w:hint="eastAsia" w:ascii="仿宋" w:hAnsi="仿宋" w:eastAsia="仿宋" w:cs="仿宋"/>
          <w:sz w:val="28"/>
          <w:szCs w:val="28"/>
          <w:lang w:eastAsia="zh-CN"/>
        </w:rPr>
        <w:t>如何</w:t>
      </w:r>
      <w:r>
        <w:rPr>
          <w:rFonts w:hint="eastAsia" w:ascii="仿宋" w:hAnsi="仿宋" w:eastAsia="仿宋" w:cs="仿宋"/>
          <w:sz w:val="28"/>
          <w:szCs w:val="28"/>
        </w:rPr>
        <w:t>优化教育资源</w:t>
      </w:r>
      <w:r>
        <w:rPr>
          <w:rFonts w:hint="eastAsia" w:ascii="仿宋" w:hAnsi="仿宋" w:eastAsia="仿宋" w:cs="仿宋"/>
          <w:sz w:val="28"/>
          <w:szCs w:val="28"/>
          <w:lang w:eastAsia="zh-CN"/>
        </w:rPr>
        <w:t>满足愈加紧迫的继续教育需求，</w:t>
      </w:r>
      <w:r>
        <w:rPr>
          <w:rFonts w:hint="eastAsia" w:ascii="仿宋" w:hAnsi="仿宋" w:eastAsia="仿宋" w:cs="仿宋"/>
          <w:sz w:val="28"/>
          <w:szCs w:val="28"/>
        </w:rPr>
        <w:t>实现教育效益最大化，</w:t>
      </w:r>
      <w:r>
        <w:rPr>
          <w:rFonts w:hint="eastAsia" w:ascii="仿宋" w:hAnsi="仿宋" w:eastAsia="仿宋" w:cs="仿宋"/>
          <w:sz w:val="28"/>
          <w:szCs w:val="28"/>
          <w:lang w:eastAsia="zh-CN"/>
        </w:rPr>
        <w:t>助力国家发展战略目标，是继续教育面临最大挑战</w:t>
      </w:r>
      <w:r>
        <w:rPr>
          <w:rFonts w:hint="eastAsia" w:ascii="仿宋" w:hAnsi="仿宋" w:eastAsia="仿宋" w:cs="仿宋"/>
          <w:sz w:val="28"/>
          <w:szCs w:val="28"/>
        </w:rPr>
        <w:t>。</w:t>
      </w:r>
    </w:p>
    <w:p>
      <w:pPr>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存在的主要问题及原因</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1.学历教育管理平台功能有待改善</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近几年学历继续教育需求激增，教学过程和学生信息管理占据教学管理大部分时间，学校继续教育专职管理人员数量少。继续教育现有平台功能在满足系统、高效管理方面有待改善。</w:t>
      </w: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非学历</w:t>
      </w:r>
      <w:r>
        <w:rPr>
          <w:rFonts w:hint="eastAsia" w:ascii="仿宋" w:hAnsi="仿宋" w:eastAsia="仿宋" w:cs="仿宋"/>
          <w:sz w:val="28"/>
          <w:szCs w:val="28"/>
        </w:rPr>
        <w:t>继续教育</w:t>
      </w:r>
      <w:r>
        <w:rPr>
          <w:rFonts w:hint="eastAsia" w:ascii="仿宋" w:hAnsi="仿宋" w:eastAsia="仿宋" w:cs="仿宋"/>
          <w:sz w:val="28"/>
          <w:szCs w:val="28"/>
          <w:lang w:eastAsia="zh-CN"/>
        </w:rPr>
        <w:t>发展与社会需求不适应</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区域各行业培训需求日益增加，学校在专业师资、培训管理队伍、培训配套设施建设方面与培训需求还有一定差距。</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八、对策建议</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（一）发展对策</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学校</w:t>
      </w:r>
      <w:r>
        <w:rPr>
          <w:rFonts w:hint="eastAsia" w:ascii="仿宋" w:hAnsi="仿宋" w:eastAsia="仿宋" w:cs="仿宋"/>
          <w:sz w:val="28"/>
          <w:szCs w:val="28"/>
        </w:rPr>
        <w:t>继续教育工作的思路和目标是：</w:t>
      </w:r>
      <w:r>
        <w:rPr>
          <w:rFonts w:hint="eastAsia" w:ascii="仿宋" w:hAnsi="仿宋" w:eastAsia="仿宋" w:cs="仿宋"/>
          <w:sz w:val="28"/>
          <w:szCs w:val="28"/>
          <w:lang w:eastAsia="zh-CN"/>
        </w:rPr>
        <w:t>持续推动</w:t>
      </w:r>
      <w:r>
        <w:rPr>
          <w:rFonts w:hint="eastAsia" w:ascii="仿宋" w:hAnsi="仿宋" w:eastAsia="仿宋" w:cs="仿宋"/>
          <w:sz w:val="28"/>
          <w:szCs w:val="28"/>
        </w:rPr>
        <w:t>继续教育转型</w:t>
      </w:r>
      <w:r>
        <w:rPr>
          <w:rFonts w:hint="eastAsia" w:ascii="仿宋" w:hAnsi="仿宋" w:eastAsia="仿宋" w:cs="仿宋"/>
          <w:sz w:val="28"/>
          <w:szCs w:val="28"/>
          <w:lang w:eastAsia="zh-CN"/>
        </w:rPr>
        <w:t>发展</w:t>
      </w:r>
      <w:r>
        <w:rPr>
          <w:rFonts w:hint="eastAsia" w:ascii="仿宋" w:hAnsi="仿宋" w:eastAsia="仿宋" w:cs="仿宋"/>
          <w:sz w:val="28"/>
          <w:szCs w:val="28"/>
        </w:rPr>
        <w:t>，</w:t>
      </w:r>
      <w:r>
        <w:rPr>
          <w:rFonts w:hint="eastAsia" w:ascii="仿宋" w:hAnsi="仿宋" w:eastAsia="仿宋" w:cs="仿宋"/>
          <w:sz w:val="28"/>
          <w:szCs w:val="28"/>
          <w:lang w:eastAsia="zh-CN"/>
        </w:rPr>
        <w:t>大力提升学历继续教育质量，加快推进</w:t>
      </w:r>
      <w:r>
        <w:rPr>
          <w:rFonts w:hint="eastAsia" w:ascii="仿宋" w:hAnsi="仿宋" w:eastAsia="仿宋" w:cs="仿宋"/>
          <w:sz w:val="28"/>
          <w:szCs w:val="28"/>
        </w:rPr>
        <w:t>非学历继续教育发展升级，</w:t>
      </w:r>
      <w:r>
        <w:rPr>
          <w:rFonts w:hint="eastAsia" w:ascii="仿宋" w:hAnsi="仿宋" w:eastAsia="仿宋" w:cs="仿宋"/>
          <w:sz w:val="28"/>
          <w:szCs w:val="28"/>
          <w:lang w:eastAsia="zh-CN"/>
        </w:rPr>
        <w:t>坚持规范发展、特色发展、科学发展，</w:t>
      </w:r>
      <w:r>
        <w:rPr>
          <w:rFonts w:hint="eastAsia" w:ascii="仿宋" w:hAnsi="仿宋" w:eastAsia="仿宋" w:cs="仿宋"/>
          <w:sz w:val="28"/>
          <w:szCs w:val="28"/>
        </w:rPr>
        <w:t>聚焦发展定位</w:t>
      </w:r>
      <w:r>
        <w:rPr>
          <w:rFonts w:hint="eastAsia" w:ascii="仿宋" w:hAnsi="仿宋" w:eastAsia="仿宋" w:cs="仿宋"/>
          <w:sz w:val="28"/>
          <w:szCs w:val="28"/>
          <w:lang w:eastAsia="zh-CN"/>
        </w:rPr>
        <w:t>，深入融入区域经济社会发展</w:t>
      </w:r>
      <w:r>
        <w:rPr>
          <w:rFonts w:hint="eastAsia" w:ascii="仿宋" w:hAnsi="仿宋"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校发展举措：制定继续教育发展规划，加大继续教育投入力度，确保继续教育培养质量与社会发展需求相适应。逐步建设多种功能为一体的集成管理平台，既解决工学矛盾，又满足学员自主学习需要，同时还能提高培训效益、效率和效果。</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（二）政策建议</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建议上级管理部门出台相关激励政策和具体管理规定，指导高校继续教育与地方发展深度融合。</w:t>
      </w:r>
      <w:r>
        <w:rPr>
          <w:rFonts w:hint="eastAsia" w:ascii="仿宋" w:hAnsi="仿宋" w:eastAsia="仿宋" w:cs="仿宋"/>
          <w:sz w:val="28"/>
          <w:szCs w:val="28"/>
        </w:rPr>
        <w:t>搭建高层次的校</w:t>
      </w:r>
      <w:r>
        <w:rPr>
          <w:rFonts w:hint="eastAsia" w:ascii="仿宋" w:hAnsi="仿宋" w:eastAsia="仿宋" w:cs="仿宋"/>
          <w:sz w:val="28"/>
          <w:szCs w:val="28"/>
          <w:lang w:eastAsia="zh-CN"/>
        </w:rPr>
        <w:t>地</w:t>
      </w:r>
      <w:r>
        <w:rPr>
          <w:rFonts w:hint="eastAsia" w:ascii="仿宋" w:hAnsi="仿宋" w:eastAsia="仿宋" w:cs="仿宋"/>
          <w:sz w:val="28"/>
          <w:szCs w:val="28"/>
        </w:rPr>
        <w:t>合作平台，进一步</w:t>
      </w:r>
      <w:r>
        <w:rPr>
          <w:rFonts w:hint="eastAsia" w:ascii="仿宋" w:hAnsi="仿宋" w:eastAsia="仿宋" w:cs="仿宋"/>
          <w:sz w:val="28"/>
          <w:szCs w:val="28"/>
          <w:lang w:eastAsia="zh-CN"/>
        </w:rPr>
        <w:t>提升高校教育资源利用率，增加高校</w:t>
      </w:r>
      <w:r>
        <w:rPr>
          <w:rFonts w:hint="eastAsia" w:ascii="仿宋" w:hAnsi="仿宋" w:eastAsia="仿宋" w:cs="仿宋"/>
          <w:sz w:val="28"/>
          <w:szCs w:val="28"/>
        </w:rPr>
        <w:t>继续教育</w:t>
      </w:r>
      <w:r>
        <w:rPr>
          <w:rFonts w:hint="eastAsia" w:ascii="仿宋" w:hAnsi="仿宋" w:eastAsia="仿宋" w:cs="仿宋"/>
          <w:sz w:val="28"/>
          <w:szCs w:val="28"/>
          <w:lang w:eastAsia="zh-CN"/>
        </w:rPr>
        <w:t>对地方发展的支持力度。同时，高校通过服务地方发展，加大继续教育理论与实践结合力度，加速继续教育更好转型发展。</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DD164"/>
    <w:multiLevelType w:val="singleLevel"/>
    <w:tmpl w:val="BC0DD164"/>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29"/>
    <w:rsid w:val="000059BE"/>
    <w:rsid w:val="00012961"/>
    <w:rsid w:val="000320D5"/>
    <w:rsid w:val="00032B38"/>
    <w:rsid w:val="000451D1"/>
    <w:rsid w:val="000D742C"/>
    <w:rsid w:val="00114DE1"/>
    <w:rsid w:val="0016709A"/>
    <w:rsid w:val="0016735C"/>
    <w:rsid w:val="00194FA6"/>
    <w:rsid w:val="001A33A7"/>
    <w:rsid w:val="00255457"/>
    <w:rsid w:val="00265F0D"/>
    <w:rsid w:val="002A49DB"/>
    <w:rsid w:val="002D5AA3"/>
    <w:rsid w:val="003333E2"/>
    <w:rsid w:val="003C22AC"/>
    <w:rsid w:val="00403E12"/>
    <w:rsid w:val="00431025"/>
    <w:rsid w:val="0043422E"/>
    <w:rsid w:val="00470C86"/>
    <w:rsid w:val="004844E2"/>
    <w:rsid w:val="004D0529"/>
    <w:rsid w:val="00543E0B"/>
    <w:rsid w:val="005B0115"/>
    <w:rsid w:val="005D5976"/>
    <w:rsid w:val="00771CD3"/>
    <w:rsid w:val="00797528"/>
    <w:rsid w:val="007B16E3"/>
    <w:rsid w:val="00874FE0"/>
    <w:rsid w:val="009539D8"/>
    <w:rsid w:val="00962632"/>
    <w:rsid w:val="009A3D17"/>
    <w:rsid w:val="009A5A37"/>
    <w:rsid w:val="00A36B8F"/>
    <w:rsid w:val="00A77C1A"/>
    <w:rsid w:val="00A91934"/>
    <w:rsid w:val="00AA0E7A"/>
    <w:rsid w:val="00AA100E"/>
    <w:rsid w:val="00AB17A3"/>
    <w:rsid w:val="00B11B22"/>
    <w:rsid w:val="00B13977"/>
    <w:rsid w:val="00B37293"/>
    <w:rsid w:val="00B870B8"/>
    <w:rsid w:val="00BE69DC"/>
    <w:rsid w:val="00C103DC"/>
    <w:rsid w:val="00C33669"/>
    <w:rsid w:val="00C607E3"/>
    <w:rsid w:val="00CF18A0"/>
    <w:rsid w:val="00D85F7A"/>
    <w:rsid w:val="00DB27C7"/>
    <w:rsid w:val="00DD1C70"/>
    <w:rsid w:val="00DE4D08"/>
    <w:rsid w:val="00E13E09"/>
    <w:rsid w:val="00E22B03"/>
    <w:rsid w:val="00EA7585"/>
    <w:rsid w:val="00F37017"/>
    <w:rsid w:val="00F91265"/>
    <w:rsid w:val="00F91BC0"/>
    <w:rsid w:val="00FA5793"/>
    <w:rsid w:val="02A92101"/>
    <w:rsid w:val="02B05EDA"/>
    <w:rsid w:val="03A253A2"/>
    <w:rsid w:val="048516DC"/>
    <w:rsid w:val="04DD26DF"/>
    <w:rsid w:val="06C34119"/>
    <w:rsid w:val="070C1BD5"/>
    <w:rsid w:val="080F0EC8"/>
    <w:rsid w:val="09570FB6"/>
    <w:rsid w:val="0B0D3045"/>
    <w:rsid w:val="0CFE70AD"/>
    <w:rsid w:val="0DED2886"/>
    <w:rsid w:val="0F961EBE"/>
    <w:rsid w:val="117F15FD"/>
    <w:rsid w:val="13850087"/>
    <w:rsid w:val="149E4811"/>
    <w:rsid w:val="14A7777B"/>
    <w:rsid w:val="16981A06"/>
    <w:rsid w:val="16FE2740"/>
    <w:rsid w:val="17F126BA"/>
    <w:rsid w:val="195F6544"/>
    <w:rsid w:val="1CD74FC6"/>
    <w:rsid w:val="1D2A501A"/>
    <w:rsid w:val="1E2D768E"/>
    <w:rsid w:val="1E8C4347"/>
    <w:rsid w:val="1EC01F64"/>
    <w:rsid w:val="22AC39E1"/>
    <w:rsid w:val="22C83F65"/>
    <w:rsid w:val="27AF2C21"/>
    <w:rsid w:val="2C783CE9"/>
    <w:rsid w:val="2D4D6108"/>
    <w:rsid w:val="2E37186F"/>
    <w:rsid w:val="2FB63B98"/>
    <w:rsid w:val="2FE55A59"/>
    <w:rsid w:val="2FEB2C14"/>
    <w:rsid w:val="2FEE01B8"/>
    <w:rsid w:val="30236233"/>
    <w:rsid w:val="32674ABE"/>
    <w:rsid w:val="34CF024D"/>
    <w:rsid w:val="35213855"/>
    <w:rsid w:val="361D53A3"/>
    <w:rsid w:val="391A0D00"/>
    <w:rsid w:val="3B214F53"/>
    <w:rsid w:val="3C533F50"/>
    <w:rsid w:val="3DCA6714"/>
    <w:rsid w:val="3F2F3D13"/>
    <w:rsid w:val="3FAD2E1A"/>
    <w:rsid w:val="41430B36"/>
    <w:rsid w:val="418F4B58"/>
    <w:rsid w:val="41A53869"/>
    <w:rsid w:val="42D80908"/>
    <w:rsid w:val="45734A39"/>
    <w:rsid w:val="4679793B"/>
    <w:rsid w:val="47A7678A"/>
    <w:rsid w:val="49CD27CD"/>
    <w:rsid w:val="4A3D0D21"/>
    <w:rsid w:val="4BEB6277"/>
    <w:rsid w:val="4C48581E"/>
    <w:rsid w:val="4CA263C4"/>
    <w:rsid w:val="4CC85931"/>
    <w:rsid w:val="4FED3CE0"/>
    <w:rsid w:val="512437DB"/>
    <w:rsid w:val="52DA0B9F"/>
    <w:rsid w:val="533405EA"/>
    <w:rsid w:val="53664E93"/>
    <w:rsid w:val="53B8540F"/>
    <w:rsid w:val="54B146DC"/>
    <w:rsid w:val="54C9473F"/>
    <w:rsid w:val="54E17365"/>
    <w:rsid w:val="55513E2F"/>
    <w:rsid w:val="55675804"/>
    <w:rsid w:val="56532587"/>
    <w:rsid w:val="570F3AAE"/>
    <w:rsid w:val="5B3C51C1"/>
    <w:rsid w:val="5F080FF2"/>
    <w:rsid w:val="5F275CFE"/>
    <w:rsid w:val="5F276624"/>
    <w:rsid w:val="5F3A3F74"/>
    <w:rsid w:val="60BB18D5"/>
    <w:rsid w:val="616D49D1"/>
    <w:rsid w:val="618B10F4"/>
    <w:rsid w:val="67E149DB"/>
    <w:rsid w:val="68A33C3F"/>
    <w:rsid w:val="691C038F"/>
    <w:rsid w:val="69A569F2"/>
    <w:rsid w:val="6A144058"/>
    <w:rsid w:val="6AA71B7F"/>
    <w:rsid w:val="6B0D4309"/>
    <w:rsid w:val="6B381A72"/>
    <w:rsid w:val="6D855BDF"/>
    <w:rsid w:val="6E9E1E2B"/>
    <w:rsid w:val="6F654F30"/>
    <w:rsid w:val="70732EDE"/>
    <w:rsid w:val="71BA4B93"/>
    <w:rsid w:val="71BC2D05"/>
    <w:rsid w:val="72D22D82"/>
    <w:rsid w:val="72E73806"/>
    <w:rsid w:val="745A116D"/>
    <w:rsid w:val="74E31F9C"/>
    <w:rsid w:val="752433D9"/>
    <w:rsid w:val="75250A67"/>
    <w:rsid w:val="75294330"/>
    <w:rsid w:val="775C747A"/>
    <w:rsid w:val="77621948"/>
    <w:rsid w:val="78D17A61"/>
    <w:rsid w:val="7A845EE2"/>
    <w:rsid w:val="7DE96ED9"/>
    <w:rsid w:val="7E73255F"/>
    <w:rsid w:val="7E8D7536"/>
    <w:rsid w:val="7F60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Lines="0" w:beforeAutospacing="1" w:after="100" w:afterAutospacing="1" w:line="240" w:lineRule="auto"/>
      <w:ind w:firstLine="0"/>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96BF6-DA4C-4981-A081-3C6591722A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1106</Words>
  <Characters>6308</Characters>
  <Lines>52</Lines>
  <Paragraphs>14</Paragraphs>
  <TotalTime>8</TotalTime>
  <ScaleCrop>false</ScaleCrop>
  <LinksUpToDate>false</LinksUpToDate>
  <CharactersWithSpaces>7400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2020-05-06T07:28:00Z</dcterms:created>
  <dc:creator>User</dc:creator>
  <cp:lastModifiedBy>Aimee</cp:lastModifiedBy>
  <cp:lastPrinted>2020-05-26T02:09:00Z</cp:lastPrinted>
  <dcterms:modified xsi:type="dcterms:W3CDTF">2020-09-22T02:19:09Z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